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3C" w:rsidRDefault="00CA6498">
      <w:pPr>
        <w:pStyle w:val="a3"/>
        <w:spacing w:before="69"/>
        <w:ind w:left="5303"/>
        <w:jc w:val="left"/>
      </w:pPr>
      <w:r>
        <w:t>УТВЕРЖДЁН</w:t>
      </w:r>
    </w:p>
    <w:p w:rsidR="006F773C" w:rsidRDefault="00CA6498">
      <w:pPr>
        <w:pStyle w:val="a3"/>
        <w:tabs>
          <w:tab w:val="left" w:pos="8848"/>
        </w:tabs>
        <w:spacing w:before="244" w:line="436" w:lineRule="auto"/>
        <w:ind w:left="5383" w:right="222"/>
        <w:jc w:val="left"/>
      </w:pPr>
      <w:r>
        <w:t>приказом</w:t>
      </w:r>
      <w:r>
        <w:rPr>
          <w:spacing w:val="-15"/>
        </w:rPr>
        <w:t xml:space="preserve"> </w:t>
      </w:r>
      <w:r w:rsidR="001C1524">
        <w:rPr>
          <w:spacing w:val="-15"/>
        </w:rPr>
        <w:t xml:space="preserve"> </w:t>
      </w:r>
      <w:r>
        <w:t>Контрольно-счётной</w:t>
      </w:r>
      <w:r>
        <w:rPr>
          <w:spacing w:val="-14"/>
        </w:rPr>
        <w:t xml:space="preserve"> </w:t>
      </w:r>
      <w:r>
        <w:t>комиссии</w:t>
      </w:r>
      <w:r w:rsidR="001C1524">
        <w:t xml:space="preserve"> </w:t>
      </w:r>
      <w:r>
        <w:rPr>
          <w:spacing w:val="-62"/>
        </w:rPr>
        <w:t xml:space="preserve"> </w:t>
      </w:r>
      <w:r w:rsidR="001C1524">
        <w:t>Бабушкинского</w:t>
      </w:r>
      <w:r>
        <w:rPr>
          <w:spacing w:val="-8"/>
        </w:rPr>
        <w:t xml:space="preserve"> </w:t>
      </w:r>
      <w:r w:rsidR="001C1524">
        <w:t xml:space="preserve">муниципального </w:t>
      </w:r>
      <w:r>
        <w:t>округа</w:t>
      </w:r>
      <w:r>
        <w:rPr>
          <w:spacing w:val="1"/>
        </w:rPr>
        <w:t xml:space="preserve"> </w:t>
      </w:r>
      <w:r>
        <w:t>Вологодской</w:t>
      </w:r>
      <w:r>
        <w:rPr>
          <w:spacing w:val="-2"/>
        </w:rPr>
        <w:t xml:space="preserve"> </w:t>
      </w:r>
      <w:r>
        <w:t>области</w:t>
      </w:r>
    </w:p>
    <w:p w:rsidR="006F773C" w:rsidRDefault="00CA6498">
      <w:pPr>
        <w:pStyle w:val="a3"/>
        <w:spacing w:line="296" w:lineRule="exact"/>
        <w:ind w:left="5448"/>
        <w:jc w:val="left"/>
      </w:pPr>
      <w:r>
        <w:t>ОТ</w:t>
      </w:r>
      <w:r>
        <w:rPr>
          <w:spacing w:val="63"/>
        </w:rPr>
        <w:t xml:space="preserve"> </w:t>
      </w:r>
      <w:r>
        <w:t>15.05.2023  №</w:t>
      </w:r>
      <w:r>
        <w:rPr>
          <w:spacing w:val="-1"/>
        </w:rPr>
        <w:t xml:space="preserve"> </w:t>
      </w:r>
      <w:r>
        <w:t>11</w:t>
      </w:r>
    </w:p>
    <w:p w:rsidR="006F773C" w:rsidRDefault="006F773C">
      <w:pPr>
        <w:pStyle w:val="a3"/>
        <w:jc w:val="left"/>
        <w:rPr>
          <w:sz w:val="28"/>
        </w:rPr>
      </w:pPr>
    </w:p>
    <w:p w:rsidR="006F773C" w:rsidRDefault="006F773C">
      <w:pPr>
        <w:pStyle w:val="a3"/>
        <w:jc w:val="left"/>
        <w:rPr>
          <w:sz w:val="28"/>
        </w:rPr>
      </w:pPr>
    </w:p>
    <w:p w:rsidR="006F773C" w:rsidRDefault="006F773C">
      <w:pPr>
        <w:pStyle w:val="a3"/>
        <w:jc w:val="left"/>
        <w:rPr>
          <w:sz w:val="28"/>
        </w:rPr>
      </w:pPr>
    </w:p>
    <w:p w:rsidR="006F773C" w:rsidRDefault="006F773C">
      <w:pPr>
        <w:pStyle w:val="a3"/>
        <w:jc w:val="left"/>
        <w:rPr>
          <w:sz w:val="28"/>
        </w:rPr>
      </w:pPr>
    </w:p>
    <w:p w:rsidR="006F773C" w:rsidRDefault="006F773C">
      <w:pPr>
        <w:pStyle w:val="a3"/>
        <w:jc w:val="left"/>
        <w:rPr>
          <w:sz w:val="28"/>
        </w:rPr>
      </w:pPr>
    </w:p>
    <w:p w:rsidR="006F773C" w:rsidRDefault="006F773C">
      <w:pPr>
        <w:pStyle w:val="a3"/>
        <w:jc w:val="left"/>
        <w:rPr>
          <w:sz w:val="28"/>
        </w:rPr>
      </w:pPr>
    </w:p>
    <w:p w:rsidR="006F773C" w:rsidRDefault="00CA6498">
      <w:pPr>
        <w:spacing w:before="245"/>
        <w:ind w:left="348" w:right="335"/>
        <w:jc w:val="center"/>
        <w:rPr>
          <w:b/>
          <w:sz w:val="28"/>
        </w:rPr>
      </w:pPr>
      <w:r>
        <w:rPr>
          <w:b/>
          <w:sz w:val="28"/>
        </w:rPr>
        <w:t>СТАНДАРТ</w:t>
      </w:r>
    </w:p>
    <w:p w:rsidR="006F773C" w:rsidRDefault="00CA6498">
      <w:pPr>
        <w:ind w:left="348" w:right="349"/>
        <w:jc w:val="center"/>
        <w:rPr>
          <w:b/>
          <w:sz w:val="28"/>
        </w:rPr>
      </w:pPr>
      <w:r>
        <w:rPr>
          <w:b/>
          <w:sz w:val="28"/>
        </w:rPr>
        <w:t>ВНЕШНЕГО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ФИНАНСОВОГО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КОНТРОЛЯ</w:t>
      </w:r>
    </w:p>
    <w:p w:rsidR="006F773C" w:rsidRDefault="006F773C">
      <w:pPr>
        <w:pStyle w:val="a3"/>
        <w:spacing w:before="11"/>
        <w:jc w:val="left"/>
        <w:rPr>
          <w:b/>
          <w:sz w:val="31"/>
        </w:rPr>
      </w:pPr>
    </w:p>
    <w:p w:rsidR="006F773C" w:rsidRDefault="00CA6498">
      <w:pPr>
        <w:pStyle w:val="a4"/>
      </w:pPr>
      <w:r>
        <w:t>ЭКСПЕРТИЗА</w:t>
      </w:r>
      <w:r>
        <w:rPr>
          <w:spacing w:val="-10"/>
        </w:rPr>
        <w:t xml:space="preserve"> </w:t>
      </w:r>
      <w:r w:rsidR="00E80638">
        <w:rPr>
          <w:spacing w:val="-10"/>
        </w:rPr>
        <w:t xml:space="preserve"> </w:t>
      </w:r>
      <w:r>
        <w:t>ПРОЕКТОВ</w:t>
      </w:r>
      <w:r>
        <w:rPr>
          <w:spacing w:val="-9"/>
        </w:rPr>
        <w:t xml:space="preserve"> </w:t>
      </w:r>
      <w:r w:rsidR="00E80638">
        <w:rPr>
          <w:spacing w:val="-9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ПРОГРАММ</w:t>
      </w: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jc w:val="left"/>
        <w:rPr>
          <w:b/>
          <w:sz w:val="34"/>
        </w:rPr>
      </w:pPr>
    </w:p>
    <w:p w:rsidR="006F773C" w:rsidRDefault="006F773C">
      <w:pPr>
        <w:pStyle w:val="a3"/>
        <w:spacing w:before="9"/>
        <w:jc w:val="left"/>
        <w:rPr>
          <w:b/>
          <w:sz w:val="34"/>
        </w:rPr>
      </w:pPr>
    </w:p>
    <w:p w:rsidR="006F773C" w:rsidRDefault="00CA6498">
      <w:pPr>
        <w:ind w:left="348" w:right="335"/>
        <w:jc w:val="center"/>
        <w:rPr>
          <w:sz w:val="28"/>
        </w:rPr>
      </w:pP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6F773C" w:rsidRDefault="006F773C">
      <w:pPr>
        <w:jc w:val="center"/>
        <w:rPr>
          <w:sz w:val="28"/>
        </w:rPr>
        <w:sectPr w:rsidR="006F773C">
          <w:type w:val="continuous"/>
          <w:pgSz w:w="11910" w:h="16840"/>
          <w:pgMar w:top="1160" w:right="600" w:bottom="280" w:left="1160" w:header="720" w:footer="720" w:gutter="0"/>
          <w:cols w:space="720"/>
        </w:sectPr>
      </w:pPr>
    </w:p>
    <w:p w:rsidR="006F773C" w:rsidRDefault="006F773C">
      <w:pPr>
        <w:pStyle w:val="a3"/>
        <w:spacing w:before="4"/>
        <w:jc w:val="left"/>
        <w:rPr>
          <w:sz w:val="17"/>
        </w:rPr>
      </w:pPr>
    </w:p>
    <w:p w:rsidR="006F773C" w:rsidRDefault="00CA6498" w:rsidP="001C1524">
      <w:pPr>
        <w:pStyle w:val="Heading1"/>
        <w:numPr>
          <w:ilvl w:val="0"/>
          <w:numId w:val="4"/>
        </w:numPr>
        <w:tabs>
          <w:tab w:val="left" w:pos="5665"/>
        </w:tabs>
        <w:spacing w:before="79"/>
        <w:jc w:val="left"/>
      </w:pPr>
      <w:r>
        <w:rPr>
          <w:spacing w:val="-1"/>
        </w:rPr>
        <w:t>Общие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:rsidR="006F773C" w:rsidRDefault="00CA6498">
      <w:pPr>
        <w:pStyle w:val="a5"/>
        <w:numPr>
          <w:ilvl w:val="1"/>
          <w:numId w:val="3"/>
        </w:numPr>
        <w:tabs>
          <w:tab w:val="left" w:pos="1394"/>
        </w:tabs>
        <w:spacing w:before="194" w:line="242" w:lineRule="auto"/>
        <w:ind w:right="103"/>
        <w:rPr>
          <w:sz w:val="26"/>
        </w:rPr>
      </w:pP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«Экспертиза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Стандарт) разработан в соответствии со статьей 11 Федерального закона от 07 февраля</w:t>
      </w:r>
      <w:r>
        <w:rPr>
          <w:spacing w:val="1"/>
          <w:sz w:val="26"/>
        </w:rPr>
        <w:t xml:space="preserve"> </w:t>
      </w:r>
      <w:r>
        <w:rPr>
          <w:sz w:val="26"/>
        </w:rPr>
        <w:t>2011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№6-ФЗ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</w:t>
      </w:r>
      <w:r>
        <w:rPr>
          <w:spacing w:val="1"/>
          <w:sz w:val="26"/>
        </w:rPr>
        <w:t xml:space="preserve"> </w:t>
      </w:r>
      <w:r>
        <w:rPr>
          <w:sz w:val="26"/>
        </w:rPr>
        <w:t>счетных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образований»,</w:t>
      </w:r>
      <w:r>
        <w:rPr>
          <w:spacing w:val="-62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 w:rsidR="001C1524">
        <w:rPr>
          <w:sz w:val="26"/>
        </w:rPr>
        <w:t>Бабушкинского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 w:rsidR="001C1524">
        <w:rPr>
          <w:sz w:val="26"/>
        </w:rPr>
        <w:t xml:space="preserve"> </w:t>
      </w:r>
      <w:r>
        <w:rPr>
          <w:spacing w:val="-14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-14"/>
          <w:sz w:val="26"/>
        </w:rPr>
        <w:t xml:space="preserve"> </w:t>
      </w:r>
      <w:r w:rsidR="001C1524">
        <w:rPr>
          <w:sz w:val="26"/>
        </w:rPr>
        <w:t>Представительного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Собрания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14"/>
          <w:sz w:val="26"/>
        </w:rPr>
        <w:t xml:space="preserve"> </w:t>
      </w:r>
      <w:r>
        <w:rPr>
          <w:sz w:val="26"/>
        </w:rPr>
        <w:t>от</w:t>
      </w:r>
      <w:r>
        <w:rPr>
          <w:spacing w:val="-13"/>
          <w:sz w:val="26"/>
        </w:rPr>
        <w:t xml:space="preserve"> </w:t>
      </w:r>
      <w:r w:rsidR="001C1524">
        <w:rPr>
          <w:spacing w:val="-13"/>
          <w:sz w:val="26"/>
        </w:rPr>
        <w:t xml:space="preserve"> </w:t>
      </w:r>
      <w:r w:rsidR="001C1524">
        <w:rPr>
          <w:sz w:val="26"/>
        </w:rPr>
        <w:t>28</w:t>
      </w:r>
      <w:r>
        <w:rPr>
          <w:sz w:val="26"/>
        </w:rPr>
        <w:t>.11.2022</w:t>
      </w:r>
      <w:r>
        <w:rPr>
          <w:spacing w:val="-14"/>
          <w:sz w:val="26"/>
        </w:rPr>
        <w:t xml:space="preserve"> </w:t>
      </w:r>
      <w:r>
        <w:rPr>
          <w:sz w:val="26"/>
        </w:rPr>
        <w:t>года</w:t>
      </w:r>
      <w:r>
        <w:rPr>
          <w:spacing w:val="-13"/>
          <w:sz w:val="26"/>
        </w:rPr>
        <w:t xml:space="preserve"> </w:t>
      </w:r>
      <w:r>
        <w:rPr>
          <w:sz w:val="26"/>
        </w:rPr>
        <w:t>№</w:t>
      </w:r>
      <w:r>
        <w:rPr>
          <w:spacing w:val="-14"/>
          <w:sz w:val="26"/>
        </w:rPr>
        <w:t xml:space="preserve"> </w:t>
      </w:r>
      <w:r w:rsidR="001C1524">
        <w:rPr>
          <w:spacing w:val="-14"/>
          <w:sz w:val="26"/>
        </w:rPr>
        <w:t>64</w:t>
      </w:r>
      <w:r>
        <w:rPr>
          <w:sz w:val="26"/>
        </w:rPr>
        <w:t>.</w:t>
      </w:r>
    </w:p>
    <w:p w:rsidR="006F773C" w:rsidRDefault="00CA6498">
      <w:pPr>
        <w:pStyle w:val="a3"/>
        <w:spacing w:before="120"/>
        <w:ind w:left="117" w:right="111" w:firstLine="709"/>
      </w:pPr>
      <w:r>
        <w:t>Стандарт определяет общие требования и принципы проведения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 xml:space="preserve">счетной комиссией округа экспертизы проектов муниципальных программ </w:t>
      </w:r>
      <w:r w:rsidR="001C1524">
        <w:t>Бабушкинского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контрольно-счетную</w:t>
      </w:r>
      <w:r>
        <w:rPr>
          <w:spacing w:val="-2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округа .</w:t>
      </w:r>
    </w:p>
    <w:p w:rsidR="006F773C" w:rsidRDefault="00CA6498">
      <w:pPr>
        <w:pStyle w:val="a5"/>
        <w:numPr>
          <w:ilvl w:val="1"/>
          <w:numId w:val="3"/>
        </w:numPr>
        <w:tabs>
          <w:tab w:val="left" w:pos="1394"/>
        </w:tabs>
        <w:ind w:right="114"/>
        <w:rPr>
          <w:sz w:val="26"/>
        </w:rPr>
      </w:pP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контрольно-счетной комиссии округа и привлеченными экспертами, участвующими 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6F773C" w:rsidRDefault="00CA6498">
      <w:pPr>
        <w:pStyle w:val="a5"/>
        <w:numPr>
          <w:ilvl w:val="1"/>
          <w:numId w:val="3"/>
        </w:numPr>
        <w:tabs>
          <w:tab w:val="left" w:pos="1394"/>
        </w:tabs>
        <w:ind w:right="115"/>
        <w:rPr>
          <w:sz w:val="26"/>
        </w:rPr>
      </w:pPr>
      <w:r>
        <w:rPr>
          <w:sz w:val="26"/>
        </w:rPr>
        <w:t>Срок проведения экспертизы проекта муниципальной программы 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10 рабочих дней с момента предоставления в контрольно-счетную комиссию 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 информации, материалов, документов. В исключительных случаях срок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экспертизы может быть продлен. Срок проведения экспертизы проекта 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 муниципальной программы составляет 5 рабочих дней, исчисляемых со 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днем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контрольно-счетную</w:t>
      </w:r>
      <w:r>
        <w:rPr>
          <w:spacing w:val="-3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-4"/>
          <w:sz w:val="26"/>
        </w:rPr>
        <w:t xml:space="preserve"> </w:t>
      </w:r>
      <w:r>
        <w:rPr>
          <w:sz w:val="26"/>
        </w:rPr>
        <w:t>округа.</w:t>
      </w:r>
    </w:p>
    <w:p w:rsidR="006F773C" w:rsidRDefault="00CA6498">
      <w:pPr>
        <w:pStyle w:val="a5"/>
        <w:numPr>
          <w:ilvl w:val="1"/>
          <w:numId w:val="3"/>
        </w:numPr>
        <w:tabs>
          <w:tab w:val="left" w:pos="1394"/>
        </w:tabs>
        <w:ind w:right="113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 в сроки менее пяти рабочих дней может быть применена особая процедура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-2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учета отдельных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требований Стандарта.</w:t>
      </w:r>
    </w:p>
    <w:p w:rsidR="006F773C" w:rsidRDefault="00CA6498">
      <w:pPr>
        <w:pStyle w:val="a5"/>
        <w:numPr>
          <w:ilvl w:val="1"/>
          <w:numId w:val="3"/>
        </w:numPr>
        <w:tabs>
          <w:tab w:val="left" w:pos="1438"/>
        </w:tabs>
        <w:ind w:right="105"/>
        <w:rPr>
          <w:sz w:val="26"/>
        </w:rPr>
      </w:pPr>
      <w:r>
        <w:rPr>
          <w:sz w:val="26"/>
        </w:rPr>
        <w:t>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п.7</w:t>
      </w:r>
      <w:r>
        <w:rPr>
          <w:spacing w:val="1"/>
          <w:sz w:val="26"/>
        </w:rPr>
        <w:t xml:space="preserve"> </w:t>
      </w:r>
      <w:r>
        <w:rPr>
          <w:sz w:val="26"/>
        </w:rPr>
        <w:t>ч.1</w:t>
      </w:r>
      <w:r>
        <w:rPr>
          <w:spacing w:val="1"/>
          <w:sz w:val="26"/>
        </w:rPr>
        <w:t xml:space="preserve"> </w:t>
      </w:r>
      <w:r>
        <w:rPr>
          <w:sz w:val="26"/>
        </w:rPr>
        <w:t>ст.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07.02.2011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6-ФЗ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и муниципальных образований» и п. 7 статьи 8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 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-8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7"/>
          <w:sz w:val="26"/>
        </w:rPr>
        <w:t xml:space="preserve"> </w:t>
      </w:r>
      <w:r w:rsidR="001C1524">
        <w:rPr>
          <w:sz w:val="26"/>
        </w:rPr>
        <w:t>Бабушкинского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-8"/>
          <w:sz w:val="26"/>
        </w:rPr>
        <w:t xml:space="preserve"> </w:t>
      </w:r>
      <w:r>
        <w:rPr>
          <w:sz w:val="26"/>
        </w:rPr>
        <w:t>.</w:t>
      </w:r>
    </w:p>
    <w:p w:rsidR="006F773C" w:rsidRDefault="00CA6498">
      <w:pPr>
        <w:pStyle w:val="a5"/>
        <w:numPr>
          <w:ilvl w:val="1"/>
          <w:numId w:val="3"/>
        </w:numPr>
        <w:tabs>
          <w:tab w:val="left" w:pos="1394"/>
        </w:tabs>
        <w:ind w:right="109"/>
        <w:rPr>
          <w:sz w:val="26"/>
        </w:rPr>
      </w:pPr>
      <w:r>
        <w:rPr>
          <w:sz w:val="26"/>
        </w:rPr>
        <w:t>Целью экспертизы проекта муниципальной программы является 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 создающих условия неправомерного и (или) неэффективного 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 местного бюджета, невыполнения (неполного выполнения) задач и функций</w:t>
      </w:r>
      <w:r>
        <w:rPr>
          <w:spacing w:val="1"/>
          <w:sz w:val="26"/>
        </w:rPr>
        <w:t xml:space="preserve"> </w:t>
      </w:r>
      <w:r w:rsidR="001C1524">
        <w:rPr>
          <w:sz w:val="26"/>
        </w:rPr>
        <w:t>Бабушкинского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66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66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содержательное</w:t>
      </w:r>
      <w:r>
        <w:rPr>
          <w:spacing w:val="-3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6F773C" w:rsidRDefault="00CA6498">
      <w:pPr>
        <w:pStyle w:val="a3"/>
        <w:spacing w:before="121"/>
        <w:ind w:left="117" w:right="108" w:firstLine="709"/>
      </w:pPr>
      <w:r>
        <w:t>Экспертиза проекта муниципальной программы не предполагает оценку общего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определение масштаба и динамики негативных и позитивных социальных воздействий</w:t>
      </w:r>
      <w:r>
        <w:rPr>
          <w:spacing w:val="1"/>
        </w:rPr>
        <w:t xml:space="preserve"> </w:t>
      </w:r>
      <w:r>
        <w:t>при принятии или непринятии программы. В пределах своей компетенции контрольно-</w:t>
      </w:r>
      <w:r>
        <w:rPr>
          <w:spacing w:val="1"/>
        </w:rPr>
        <w:t xml:space="preserve"> </w:t>
      </w:r>
      <w:r>
        <w:t>счетная</w:t>
      </w:r>
      <w:r>
        <w:rPr>
          <w:spacing w:val="-3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аспектам.</w:t>
      </w:r>
    </w:p>
    <w:p w:rsidR="006F773C" w:rsidRDefault="00CA6498">
      <w:pPr>
        <w:pStyle w:val="a3"/>
        <w:spacing w:before="120"/>
        <w:ind w:left="117" w:right="109" w:firstLine="709"/>
      </w:pPr>
      <w:r>
        <w:t>Экспертиза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оценку</w:t>
      </w:r>
      <w:r>
        <w:rPr>
          <w:spacing w:val="6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законами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иными</w:t>
      </w:r>
      <w:r>
        <w:rPr>
          <w:spacing w:val="6"/>
        </w:rPr>
        <w:t xml:space="preserve"> </w:t>
      </w:r>
      <w:r>
        <w:t>нормативными</w:t>
      </w:r>
      <w:r>
        <w:rPr>
          <w:spacing w:val="6"/>
        </w:rPr>
        <w:t xml:space="preserve"> </w:t>
      </w:r>
      <w:r>
        <w:t>правовыми</w:t>
      </w:r>
      <w:r>
        <w:rPr>
          <w:spacing w:val="6"/>
        </w:rPr>
        <w:t xml:space="preserve"> </w:t>
      </w:r>
      <w:r>
        <w:t>актами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в</w:t>
      </w:r>
    </w:p>
    <w:p w:rsidR="006F773C" w:rsidRDefault="006F773C">
      <w:pPr>
        <w:sectPr w:rsidR="006F773C">
          <w:headerReference w:type="default" r:id="rId7"/>
          <w:pgSz w:w="11910" w:h="16840"/>
          <w:pgMar w:top="1160" w:right="600" w:bottom="280" w:left="1160" w:header="753" w:footer="0" w:gutter="0"/>
          <w:cols w:space="720"/>
        </w:sectPr>
      </w:pPr>
    </w:p>
    <w:p w:rsidR="006F773C" w:rsidRDefault="00CA6498">
      <w:pPr>
        <w:pStyle w:val="a3"/>
        <w:spacing w:before="79"/>
        <w:ind w:left="117" w:right="119"/>
      </w:pPr>
      <w:r>
        <w:lastRenderedPageBreak/>
        <w:t xml:space="preserve">соответствующей сфере обеспечения жизнедеятельности </w:t>
      </w:r>
      <w:r w:rsidR="001C1524">
        <w:t>Бабушкинского</w:t>
      </w:r>
      <w:r>
        <w:t xml:space="preserve"> муниципального</w:t>
      </w:r>
      <w:r>
        <w:rPr>
          <w:spacing w:val="1"/>
        </w:rPr>
        <w:t xml:space="preserve"> </w:t>
      </w:r>
      <w:r>
        <w:t>округа.</w:t>
      </w:r>
    </w:p>
    <w:p w:rsidR="006F773C" w:rsidRDefault="00CA6498">
      <w:pPr>
        <w:pStyle w:val="a3"/>
        <w:spacing w:before="120"/>
        <w:ind w:left="117" w:right="115" w:firstLine="709"/>
      </w:pPr>
      <w:r>
        <w:t>Заключение контрольно-счетной комиссии округа по результатам экспертизы не</w:t>
      </w:r>
      <w:r>
        <w:rPr>
          <w:spacing w:val="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программы.</w:t>
      </w:r>
    </w:p>
    <w:p w:rsidR="006F773C" w:rsidRDefault="00CA6498">
      <w:pPr>
        <w:pStyle w:val="a5"/>
        <w:numPr>
          <w:ilvl w:val="1"/>
          <w:numId w:val="3"/>
        </w:numPr>
        <w:tabs>
          <w:tab w:val="left" w:pos="1252"/>
        </w:tabs>
        <w:ind w:right="110"/>
        <w:rPr>
          <w:sz w:val="26"/>
        </w:rPr>
      </w:pP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оценка:</w:t>
      </w:r>
    </w:p>
    <w:p w:rsidR="006F773C" w:rsidRDefault="00CA6498">
      <w:pPr>
        <w:pStyle w:val="a5"/>
        <w:numPr>
          <w:ilvl w:val="2"/>
          <w:numId w:val="3"/>
        </w:numPr>
        <w:tabs>
          <w:tab w:val="left" w:pos="1535"/>
        </w:tabs>
        <w:spacing w:before="119"/>
        <w:ind w:right="114"/>
        <w:rPr>
          <w:sz w:val="26"/>
        </w:rPr>
      </w:pP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иных</w:t>
      </w:r>
      <w:r>
        <w:rPr>
          <w:spacing w:val="-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-1"/>
          <w:sz w:val="26"/>
        </w:rPr>
        <w:t xml:space="preserve"> </w:t>
      </w:r>
      <w:r>
        <w:rPr>
          <w:sz w:val="26"/>
        </w:rPr>
        <w:t>актов;</w:t>
      </w:r>
    </w:p>
    <w:p w:rsidR="006F773C" w:rsidRDefault="00CA6498">
      <w:pPr>
        <w:pStyle w:val="a5"/>
        <w:numPr>
          <w:ilvl w:val="2"/>
          <w:numId w:val="3"/>
        </w:numPr>
        <w:tabs>
          <w:tab w:val="left" w:pos="1535"/>
        </w:tabs>
        <w:spacing w:before="1"/>
        <w:rPr>
          <w:sz w:val="26"/>
        </w:rPr>
      </w:pPr>
      <w:r>
        <w:rPr>
          <w:sz w:val="26"/>
        </w:rPr>
        <w:t>полноты</w:t>
      </w:r>
      <w:r>
        <w:rPr>
          <w:spacing w:val="-8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ее</w:t>
      </w:r>
      <w:r>
        <w:rPr>
          <w:spacing w:val="-7"/>
          <w:sz w:val="26"/>
        </w:rPr>
        <w:t xml:space="preserve"> </w:t>
      </w:r>
      <w:r>
        <w:rPr>
          <w:sz w:val="26"/>
        </w:rPr>
        <w:t>факторов;</w:t>
      </w:r>
    </w:p>
    <w:p w:rsidR="006F773C" w:rsidRDefault="00CA6498">
      <w:pPr>
        <w:pStyle w:val="a5"/>
        <w:numPr>
          <w:ilvl w:val="2"/>
          <w:numId w:val="3"/>
        </w:numPr>
        <w:tabs>
          <w:tab w:val="left" w:pos="1535"/>
        </w:tabs>
        <w:spacing w:before="0"/>
        <w:ind w:right="108"/>
        <w:rPr>
          <w:sz w:val="26"/>
        </w:rPr>
      </w:pPr>
      <w:r>
        <w:rPr>
          <w:sz w:val="26"/>
        </w:rPr>
        <w:t>корректности определения ожидаемых результатов, целевых 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(индикаторов)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программы;</w:t>
      </w:r>
    </w:p>
    <w:p w:rsidR="006F773C" w:rsidRDefault="00CA6498">
      <w:pPr>
        <w:pStyle w:val="a5"/>
        <w:numPr>
          <w:ilvl w:val="2"/>
          <w:numId w:val="3"/>
        </w:numPr>
        <w:tabs>
          <w:tab w:val="left" w:pos="1535"/>
        </w:tabs>
        <w:spacing w:before="1"/>
        <w:ind w:right="120"/>
        <w:rPr>
          <w:sz w:val="26"/>
        </w:rPr>
      </w:pPr>
      <w:r>
        <w:rPr>
          <w:sz w:val="26"/>
        </w:rPr>
        <w:t>целостности и связанности задач муниципальной программы и мер по их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выполнению;</w:t>
      </w:r>
    </w:p>
    <w:p w:rsidR="006F773C" w:rsidRDefault="00CA6498">
      <w:pPr>
        <w:pStyle w:val="a5"/>
        <w:numPr>
          <w:ilvl w:val="2"/>
          <w:numId w:val="3"/>
        </w:numPr>
        <w:tabs>
          <w:tab w:val="left" w:pos="1535"/>
        </w:tabs>
        <w:spacing w:before="0"/>
        <w:ind w:right="111"/>
        <w:rPr>
          <w:sz w:val="26"/>
        </w:rPr>
      </w:pPr>
      <w:r>
        <w:rPr>
          <w:sz w:val="26"/>
        </w:rPr>
        <w:t>обоснованности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программы;</w:t>
      </w:r>
    </w:p>
    <w:p w:rsidR="006F773C" w:rsidRDefault="00CA6498">
      <w:pPr>
        <w:pStyle w:val="a5"/>
        <w:numPr>
          <w:ilvl w:val="2"/>
          <w:numId w:val="3"/>
        </w:numPr>
        <w:tabs>
          <w:tab w:val="left" w:pos="1535"/>
        </w:tabs>
        <w:spacing w:before="1"/>
        <w:ind w:right="107"/>
        <w:rPr>
          <w:sz w:val="26"/>
        </w:rPr>
      </w:pPr>
      <w:r>
        <w:rPr>
          <w:sz w:val="26"/>
        </w:rPr>
        <w:t>обоснованности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ресурсах, полноты использования возможностей привлечения средств иных</w:t>
      </w:r>
      <w:r>
        <w:rPr>
          <w:spacing w:val="-62"/>
          <w:sz w:val="26"/>
        </w:rPr>
        <w:t xml:space="preserve"> </w:t>
      </w:r>
      <w:r>
        <w:rPr>
          <w:sz w:val="26"/>
        </w:rPr>
        <w:t>бюджетов бюджетной системы Российской Федерации помимо бюджета</w:t>
      </w:r>
      <w:r>
        <w:rPr>
          <w:spacing w:val="1"/>
          <w:sz w:val="26"/>
        </w:rPr>
        <w:t xml:space="preserve"> </w:t>
      </w:r>
      <w:r w:rsidR="001C1524">
        <w:rPr>
          <w:sz w:val="26"/>
        </w:rPr>
        <w:t>Бабушкинского</w:t>
      </w:r>
      <w:r>
        <w:rPr>
          <w:sz w:val="26"/>
        </w:rPr>
        <w:t xml:space="preserve">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 а также средств иных источников 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программы.</w:t>
      </w:r>
    </w:p>
    <w:p w:rsidR="006F773C" w:rsidRDefault="00CA6498">
      <w:pPr>
        <w:pStyle w:val="Heading1"/>
        <w:numPr>
          <w:ilvl w:val="0"/>
          <w:numId w:val="4"/>
        </w:numPr>
        <w:tabs>
          <w:tab w:val="left" w:pos="2042"/>
          <w:tab w:val="left" w:pos="2043"/>
        </w:tabs>
        <w:spacing w:before="241"/>
        <w:ind w:left="2043" w:hanging="707"/>
        <w:jc w:val="left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проведению</w:t>
      </w:r>
      <w:r>
        <w:rPr>
          <w:spacing w:val="-12"/>
        </w:rPr>
        <w:t xml:space="preserve"> </w:t>
      </w:r>
      <w:r>
        <w:t>экспертизы</w:t>
      </w:r>
      <w:r>
        <w:rPr>
          <w:spacing w:val="-1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муниципальной</w:t>
      </w:r>
    </w:p>
    <w:p w:rsidR="006F773C" w:rsidRDefault="00CA6498">
      <w:pPr>
        <w:ind w:left="4392"/>
        <w:rPr>
          <w:b/>
          <w:sz w:val="26"/>
        </w:rPr>
      </w:pPr>
      <w:r>
        <w:rPr>
          <w:b/>
          <w:sz w:val="26"/>
        </w:rPr>
        <w:t>программы</w:t>
      </w:r>
    </w:p>
    <w:p w:rsidR="006F773C" w:rsidRDefault="00CA6498">
      <w:pPr>
        <w:pStyle w:val="a5"/>
        <w:numPr>
          <w:ilvl w:val="1"/>
          <w:numId w:val="2"/>
        </w:numPr>
        <w:tabs>
          <w:tab w:val="left" w:pos="1394"/>
        </w:tabs>
        <w:ind w:right="111"/>
        <w:rPr>
          <w:sz w:val="26"/>
        </w:rPr>
      </w:pP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 экспертизы исходя из целей и задач экспертизы и условий ее проведения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(срока подготовки заключения, а также полноты представленных материалов и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оформления).</w:t>
      </w:r>
    </w:p>
    <w:p w:rsidR="006F773C" w:rsidRDefault="00CA6498">
      <w:pPr>
        <w:pStyle w:val="a5"/>
        <w:numPr>
          <w:ilvl w:val="1"/>
          <w:numId w:val="2"/>
        </w:numPr>
        <w:tabs>
          <w:tab w:val="left" w:pos="1394"/>
        </w:tabs>
        <w:ind w:right="108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определены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программы.</w:t>
      </w:r>
    </w:p>
    <w:p w:rsidR="006F773C" w:rsidRDefault="00CA6498">
      <w:pPr>
        <w:pStyle w:val="a5"/>
        <w:numPr>
          <w:ilvl w:val="1"/>
          <w:numId w:val="2"/>
        </w:numPr>
        <w:tabs>
          <w:tab w:val="left" w:pos="1394"/>
        </w:tabs>
        <w:ind w:right="112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 w:rsidR="001C1524">
        <w:rPr>
          <w:sz w:val="26"/>
        </w:rPr>
        <w:t>Бабушкинского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экспертно-аналитических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мероприятий.</w:t>
      </w:r>
    </w:p>
    <w:p w:rsidR="006F773C" w:rsidRDefault="00CA6498">
      <w:pPr>
        <w:pStyle w:val="a5"/>
        <w:numPr>
          <w:ilvl w:val="1"/>
          <w:numId w:val="2"/>
        </w:numPr>
        <w:tabs>
          <w:tab w:val="left" w:pos="1545"/>
        </w:tabs>
        <w:ind w:right="111"/>
        <w:rPr>
          <w:sz w:val="26"/>
        </w:rPr>
      </w:pPr>
      <w:r>
        <w:rPr>
          <w:sz w:val="26"/>
        </w:rPr>
        <w:t>Экспертиза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 аналогично экспертизе проекта муниципальной программы (с решением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  <w:r>
        <w:rPr>
          <w:spacing w:val="1"/>
          <w:sz w:val="26"/>
        </w:rPr>
        <w:t xml:space="preserve"> </w:t>
      </w:r>
      <w:r>
        <w:rPr>
          <w:sz w:val="26"/>
        </w:rPr>
        <w:t>1.6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правомерности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обоснованности предлагаемых изменений муниципальной программы, соответствия их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показателям</w:t>
      </w:r>
      <w:r>
        <w:rPr>
          <w:spacing w:val="-2"/>
          <w:sz w:val="26"/>
        </w:rPr>
        <w:t xml:space="preserve"> </w:t>
      </w:r>
      <w:r>
        <w:rPr>
          <w:sz w:val="26"/>
        </w:rPr>
        <w:t>бюджета</w:t>
      </w:r>
      <w:r>
        <w:rPr>
          <w:spacing w:val="-2"/>
          <w:sz w:val="26"/>
        </w:rPr>
        <w:t xml:space="preserve"> </w:t>
      </w:r>
      <w:r w:rsidR="001C1524">
        <w:rPr>
          <w:sz w:val="26"/>
        </w:rPr>
        <w:t>Бабушкинского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округа.</w:t>
      </w:r>
    </w:p>
    <w:p w:rsidR="006F773C" w:rsidRDefault="00CA6498">
      <w:pPr>
        <w:pStyle w:val="Heading1"/>
        <w:numPr>
          <w:ilvl w:val="0"/>
          <w:numId w:val="4"/>
        </w:numPr>
        <w:tabs>
          <w:tab w:val="left" w:pos="2751"/>
          <w:tab w:val="left" w:pos="2752"/>
        </w:tabs>
        <w:spacing w:before="240"/>
        <w:ind w:left="2752" w:hanging="707"/>
        <w:jc w:val="left"/>
      </w:pPr>
      <w:r>
        <w:rPr>
          <w:spacing w:val="-1"/>
        </w:rPr>
        <w:t>Требования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оформлению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экспертизы</w:t>
      </w:r>
    </w:p>
    <w:p w:rsidR="006F773C" w:rsidRDefault="00CA6498">
      <w:pPr>
        <w:pStyle w:val="a5"/>
        <w:numPr>
          <w:ilvl w:val="1"/>
          <w:numId w:val="1"/>
        </w:numPr>
        <w:tabs>
          <w:tab w:val="left" w:pos="1394"/>
        </w:tabs>
        <w:ind w:right="107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54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54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54"/>
          <w:sz w:val="26"/>
        </w:rPr>
        <w:t xml:space="preserve"> </w:t>
      </w:r>
      <w:r>
        <w:rPr>
          <w:sz w:val="26"/>
        </w:rPr>
        <w:t>на</w:t>
      </w:r>
      <w:r>
        <w:rPr>
          <w:spacing w:val="54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54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5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5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4"/>
          <w:sz w:val="26"/>
        </w:rPr>
        <w:t xml:space="preserve"> </w:t>
      </w:r>
      <w:r>
        <w:rPr>
          <w:sz w:val="26"/>
        </w:rPr>
        <w:t>–</w:t>
      </w:r>
    </w:p>
    <w:p w:rsidR="006F773C" w:rsidRDefault="006F773C">
      <w:pPr>
        <w:jc w:val="both"/>
        <w:rPr>
          <w:sz w:val="26"/>
        </w:rPr>
        <w:sectPr w:rsidR="006F773C">
          <w:pgSz w:w="11910" w:h="16840"/>
          <w:pgMar w:top="1160" w:right="600" w:bottom="280" w:left="1160" w:header="753" w:footer="0" w:gutter="0"/>
          <w:cols w:space="720"/>
        </w:sectPr>
      </w:pPr>
    </w:p>
    <w:p w:rsidR="006F773C" w:rsidRDefault="00CA6498">
      <w:pPr>
        <w:pStyle w:val="a3"/>
        <w:spacing w:before="79"/>
        <w:ind w:left="117"/>
        <w:jc w:val="left"/>
      </w:pPr>
      <w:r>
        <w:lastRenderedPageBreak/>
        <w:t>заключение).</w:t>
      </w:r>
    </w:p>
    <w:p w:rsidR="006F773C" w:rsidRDefault="00CA6498">
      <w:pPr>
        <w:pStyle w:val="a5"/>
        <w:numPr>
          <w:ilvl w:val="1"/>
          <w:numId w:val="1"/>
        </w:numPr>
        <w:tabs>
          <w:tab w:val="left" w:pos="1394"/>
        </w:tabs>
        <w:ind w:left="1394" w:hanging="568"/>
        <w:rPr>
          <w:sz w:val="26"/>
        </w:rPr>
      </w:pPr>
      <w:r>
        <w:rPr>
          <w:sz w:val="26"/>
        </w:rPr>
        <w:t>Заключение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7"/>
          <w:sz w:val="26"/>
        </w:rPr>
        <w:t xml:space="preserve"> </w:t>
      </w:r>
      <w:r>
        <w:rPr>
          <w:sz w:val="26"/>
        </w:rPr>
        <w:t>из</w:t>
      </w:r>
      <w:r>
        <w:rPr>
          <w:spacing w:val="-7"/>
          <w:sz w:val="26"/>
        </w:rPr>
        <w:t xml:space="preserve"> </w:t>
      </w:r>
      <w:r>
        <w:rPr>
          <w:sz w:val="26"/>
        </w:rPr>
        <w:t>вводной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частей.</w:t>
      </w:r>
    </w:p>
    <w:p w:rsidR="006F773C" w:rsidRDefault="00CA6498">
      <w:pPr>
        <w:pStyle w:val="a5"/>
        <w:numPr>
          <w:ilvl w:val="1"/>
          <w:numId w:val="1"/>
        </w:numPr>
        <w:tabs>
          <w:tab w:val="left" w:pos="1394"/>
        </w:tabs>
        <w:ind w:right="112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вводной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реквизиты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 рассмотрения, на основании и с учетом которых проведена экспертиза. Во</w:t>
      </w:r>
      <w:r>
        <w:rPr>
          <w:spacing w:val="1"/>
          <w:sz w:val="26"/>
        </w:rPr>
        <w:t xml:space="preserve"> </w:t>
      </w:r>
      <w:r>
        <w:rPr>
          <w:sz w:val="26"/>
        </w:rPr>
        <w:t>вводной части заключения могут указываться привлеченные эксперты, чьи 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-2"/>
          <w:sz w:val="26"/>
        </w:rPr>
        <w:t xml:space="preserve"> </w:t>
      </w:r>
      <w:r>
        <w:rPr>
          <w:sz w:val="26"/>
        </w:rPr>
        <w:t>учтены при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-1"/>
          <w:sz w:val="26"/>
        </w:rPr>
        <w:t xml:space="preserve"> </w:t>
      </w:r>
      <w:r>
        <w:rPr>
          <w:sz w:val="26"/>
        </w:rPr>
        <w:t>заключения.</w:t>
      </w:r>
    </w:p>
    <w:p w:rsidR="006F773C" w:rsidRDefault="00CA6498">
      <w:pPr>
        <w:pStyle w:val="a5"/>
        <w:numPr>
          <w:ilvl w:val="1"/>
          <w:numId w:val="1"/>
        </w:numPr>
        <w:tabs>
          <w:tab w:val="left" w:pos="1394"/>
        </w:tabs>
        <w:ind w:right="111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правило,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8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принципиальных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7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8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программы:</w:t>
      </w:r>
    </w:p>
    <w:p w:rsidR="006F773C" w:rsidRDefault="00CA6498">
      <w:pPr>
        <w:pStyle w:val="a5"/>
        <w:numPr>
          <w:ilvl w:val="2"/>
          <w:numId w:val="1"/>
        </w:numPr>
        <w:tabs>
          <w:tab w:val="left" w:pos="1394"/>
        </w:tabs>
        <w:spacing w:before="119"/>
        <w:ind w:right="112"/>
        <w:rPr>
          <w:sz w:val="26"/>
        </w:rPr>
      </w:pP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(положения)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Вологодского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программа;</w:t>
      </w:r>
    </w:p>
    <w:p w:rsidR="006F773C" w:rsidRDefault="00CA6498">
      <w:pPr>
        <w:pStyle w:val="a5"/>
        <w:numPr>
          <w:ilvl w:val="2"/>
          <w:numId w:val="1"/>
        </w:numPr>
        <w:tabs>
          <w:tab w:val="left" w:pos="1394"/>
        </w:tabs>
        <w:spacing w:before="1"/>
        <w:ind w:right="109" w:hanging="357"/>
        <w:rPr>
          <w:sz w:val="26"/>
        </w:rPr>
      </w:pP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(индикаторов);</w:t>
      </w:r>
    </w:p>
    <w:p w:rsidR="006F773C" w:rsidRDefault="00CA6498">
      <w:pPr>
        <w:pStyle w:val="a5"/>
        <w:numPr>
          <w:ilvl w:val="2"/>
          <w:numId w:val="1"/>
        </w:numPr>
        <w:tabs>
          <w:tab w:val="left" w:pos="1394"/>
        </w:tabs>
        <w:spacing w:before="0"/>
        <w:ind w:hanging="358"/>
        <w:rPr>
          <w:sz w:val="26"/>
        </w:rPr>
      </w:pPr>
      <w:r>
        <w:rPr>
          <w:sz w:val="26"/>
        </w:rPr>
        <w:t>формирования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программных</w:t>
      </w:r>
      <w:r>
        <w:rPr>
          <w:spacing w:val="-11"/>
          <w:sz w:val="26"/>
        </w:rPr>
        <w:t xml:space="preserve"> </w:t>
      </w:r>
      <w:r>
        <w:rPr>
          <w:sz w:val="26"/>
        </w:rPr>
        <w:t>мероприятий;</w:t>
      </w:r>
    </w:p>
    <w:p w:rsidR="006F773C" w:rsidRDefault="00CA6498">
      <w:pPr>
        <w:pStyle w:val="a5"/>
        <w:numPr>
          <w:ilvl w:val="2"/>
          <w:numId w:val="1"/>
        </w:numPr>
        <w:tabs>
          <w:tab w:val="left" w:pos="1394"/>
        </w:tabs>
        <w:spacing w:before="1"/>
        <w:ind w:hanging="358"/>
        <w:rPr>
          <w:sz w:val="26"/>
        </w:rPr>
      </w:pPr>
      <w:r>
        <w:rPr>
          <w:sz w:val="26"/>
        </w:rPr>
        <w:t>установления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финансовых</w:t>
      </w:r>
      <w:r>
        <w:rPr>
          <w:spacing w:val="-9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9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программы.</w:t>
      </w:r>
    </w:p>
    <w:p w:rsidR="006F773C" w:rsidRDefault="00CA6498">
      <w:pPr>
        <w:pStyle w:val="a5"/>
        <w:numPr>
          <w:ilvl w:val="1"/>
          <w:numId w:val="1"/>
        </w:numPr>
        <w:tabs>
          <w:tab w:val="left" w:pos="1394"/>
          <w:tab w:val="left" w:pos="7768"/>
        </w:tabs>
        <w:spacing w:before="121"/>
        <w:ind w:right="115"/>
        <w:rPr>
          <w:sz w:val="26"/>
        </w:rPr>
      </w:pPr>
      <w:r>
        <w:rPr>
          <w:sz w:val="26"/>
        </w:rPr>
        <w:t>При обнаружении в ходе проведения экспертизы проекта 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29"/>
          <w:sz w:val="26"/>
        </w:rPr>
        <w:t xml:space="preserve"> </w:t>
      </w:r>
      <w:r>
        <w:rPr>
          <w:sz w:val="26"/>
        </w:rPr>
        <w:t>коррупциогенных</w:t>
      </w:r>
      <w:r>
        <w:rPr>
          <w:spacing w:val="30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заключении</w:t>
      </w:r>
      <w:r>
        <w:rPr>
          <w:sz w:val="26"/>
        </w:rPr>
        <w:tab/>
        <w:t>контрольно-счетной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указание.</w:t>
      </w:r>
    </w:p>
    <w:p w:rsidR="006F773C" w:rsidRDefault="00CA6498">
      <w:pPr>
        <w:pStyle w:val="a5"/>
        <w:numPr>
          <w:ilvl w:val="1"/>
          <w:numId w:val="1"/>
        </w:numPr>
        <w:tabs>
          <w:tab w:val="left" w:pos="1394"/>
        </w:tabs>
        <w:ind w:right="113"/>
        <w:rPr>
          <w:sz w:val="26"/>
        </w:rPr>
      </w:pPr>
      <w:r>
        <w:rPr>
          <w:sz w:val="26"/>
        </w:rPr>
        <w:t>Все суждения и оценки, отраженные в заключении, должны подтверждаться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ссылками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действующее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законодательство.</w:t>
      </w:r>
    </w:p>
    <w:p w:rsidR="006F773C" w:rsidRDefault="00CA6498">
      <w:pPr>
        <w:pStyle w:val="a5"/>
        <w:numPr>
          <w:ilvl w:val="1"/>
          <w:numId w:val="1"/>
        </w:numPr>
        <w:tabs>
          <w:tab w:val="left" w:pos="1394"/>
        </w:tabs>
        <w:ind w:right="11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 программы не даются рекомендации по утверждению или отклонению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программы.</w:t>
      </w:r>
    </w:p>
    <w:p w:rsidR="006F773C" w:rsidRDefault="00CA6498">
      <w:pPr>
        <w:pStyle w:val="a5"/>
        <w:numPr>
          <w:ilvl w:val="1"/>
          <w:numId w:val="1"/>
        </w:numPr>
        <w:tabs>
          <w:tab w:val="left" w:pos="1394"/>
        </w:tabs>
        <w:ind w:right="112"/>
        <w:rPr>
          <w:sz w:val="26"/>
        </w:rPr>
      </w:pPr>
      <w:r>
        <w:rPr>
          <w:sz w:val="26"/>
        </w:rPr>
        <w:t>Заключение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контрольно-счетной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экспертизы проекта муниципальной программы направляется со всеми приложениями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внесших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</w:p>
    <w:sectPr w:rsidR="006F773C" w:rsidSect="006F773C">
      <w:pgSz w:w="11910" w:h="16840"/>
      <w:pgMar w:top="1160" w:right="600" w:bottom="280" w:left="116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275" w:rsidRDefault="007E4275" w:rsidP="006F773C">
      <w:r>
        <w:separator/>
      </w:r>
    </w:p>
  </w:endnote>
  <w:endnote w:type="continuationSeparator" w:id="1">
    <w:p w:rsidR="007E4275" w:rsidRDefault="007E4275" w:rsidP="006F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275" w:rsidRDefault="007E4275" w:rsidP="006F773C">
      <w:r>
        <w:separator/>
      </w:r>
    </w:p>
  </w:footnote>
  <w:footnote w:type="continuationSeparator" w:id="1">
    <w:p w:rsidR="007E4275" w:rsidRDefault="007E4275" w:rsidP="006F7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3C" w:rsidRDefault="00290A74">
    <w:pPr>
      <w:pStyle w:val="a3"/>
      <w:spacing w:line="14" w:lineRule="auto"/>
      <w:jc w:val="left"/>
      <w:rPr>
        <w:sz w:val="20"/>
      </w:rPr>
    </w:pPr>
    <w:r w:rsidRPr="00290A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45pt;margin-top:36.65pt;width:11.1pt;height:12pt;z-index:-251658752;mso-position-horizontal-relative:page;mso-position-vertical-relative:page" filled="f" stroked="f">
          <v:textbox inset="0,0,0,0">
            <w:txbxContent>
              <w:p w:rsidR="006F773C" w:rsidRDefault="00290A74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CA6498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80638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F89"/>
    <w:multiLevelType w:val="hybridMultilevel"/>
    <w:tmpl w:val="3222A4F2"/>
    <w:lvl w:ilvl="0" w:tplc="4F387BAE">
      <w:start w:val="1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 w:tplc="4828B30A">
      <w:numFmt w:val="none"/>
      <w:lvlText w:val=""/>
      <w:lvlJc w:val="left"/>
      <w:pPr>
        <w:tabs>
          <w:tab w:val="num" w:pos="360"/>
        </w:tabs>
      </w:pPr>
    </w:lvl>
    <w:lvl w:ilvl="2" w:tplc="25FC7CD4">
      <w:numFmt w:val="bullet"/>
      <w:lvlText w:val=""/>
      <w:lvlJc w:val="left"/>
      <w:pPr>
        <w:ind w:left="1535" w:hanging="357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3E584A62">
      <w:numFmt w:val="bullet"/>
      <w:lvlText w:val="•"/>
      <w:lvlJc w:val="left"/>
      <w:pPr>
        <w:ind w:left="3452" w:hanging="357"/>
      </w:pPr>
      <w:rPr>
        <w:rFonts w:hint="default"/>
        <w:lang w:val="ru-RU" w:eastAsia="en-US" w:bidi="ar-SA"/>
      </w:rPr>
    </w:lvl>
    <w:lvl w:ilvl="4" w:tplc="DF1E4780">
      <w:numFmt w:val="bullet"/>
      <w:lvlText w:val="•"/>
      <w:lvlJc w:val="left"/>
      <w:pPr>
        <w:ind w:left="4408" w:hanging="357"/>
      </w:pPr>
      <w:rPr>
        <w:rFonts w:hint="default"/>
        <w:lang w:val="ru-RU" w:eastAsia="en-US" w:bidi="ar-SA"/>
      </w:rPr>
    </w:lvl>
    <w:lvl w:ilvl="5" w:tplc="8BCA571A">
      <w:numFmt w:val="bullet"/>
      <w:lvlText w:val="•"/>
      <w:lvlJc w:val="left"/>
      <w:pPr>
        <w:ind w:left="5364" w:hanging="357"/>
      </w:pPr>
      <w:rPr>
        <w:rFonts w:hint="default"/>
        <w:lang w:val="ru-RU" w:eastAsia="en-US" w:bidi="ar-SA"/>
      </w:rPr>
    </w:lvl>
    <w:lvl w:ilvl="6" w:tplc="05EC66F8">
      <w:numFmt w:val="bullet"/>
      <w:lvlText w:val="•"/>
      <w:lvlJc w:val="left"/>
      <w:pPr>
        <w:ind w:left="6321" w:hanging="357"/>
      </w:pPr>
      <w:rPr>
        <w:rFonts w:hint="default"/>
        <w:lang w:val="ru-RU" w:eastAsia="en-US" w:bidi="ar-SA"/>
      </w:rPr>
    </w:lvl>
    <w:lvl w:ilvl="7" w:tplc="90E65E5A">
      <w:numFmt w:val="bullet"/>
      <w:lvlText w:val="•"/>
      <w:lvlJc w:val="left"/>
      <w:pPr>
        <w:ind w:left="7277" w:hanging="357"/>
      </w:pPr>
      <w:rPr>
        <w:rFonts w:hint="default"/>
        <w:lang w:val="ru-RU" w:eastAsia="en-US" w:bidi="ar-SA"/>
      </w:rPr>
    </w:lvl>
    <w:lvl w:ilvl="8" w:tplc="F7F62FB8">
      <w:numFmt w:val="bullet"/>
      <w:lvlText w:val="•"/>
      <w:lvlJc w:val="left"/>
      <w:pPr>
        <w:ind w:left="8233" w:hanging="357"/>
      </w:pPr>
      <w:rPr>
        <w:rFonts w:hint="default"/>
        <w:lang w:val="ru-RU" w:eastAsia="en-US" w:bidi="ar-SA"/>
      </w:rPr>
    </w:lvl>
  </w:abstractNum>
  <w:abstractNum w:abstractNumId="1">
    <w:nsid w:val="09361D35"/>
    <w:multiLevelType w:val="hybridMultilevel"/>
    <w:tmpl w:val="2CDE91D4"/>
    <w:lvl w:ilvl="0" w:tplc="13120BA4">
      <w:start w:val="3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 w:tplc="E662BAB4">
      <w:numFmt w:val="none"/>
      <w:lvlText w:val=""/>
      <w:lvlJc w:val="left"/>
      <w:pPr>
        <w:tabs>
          <w:tab w:val="num" w:pos="360"/>
        </w:tabs>
      </w:pPr>
    </w:lvl>
    <w:lvl w:ilvl="2" w:tplc="36FA713E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 w:tplc="C5DE7C2E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6B589D1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80BAC774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6" w:tplc="4128118A">
      <w:numFmt w:val="bullet"/>
      <w:lvlText w:val="•"/>
      <w:lvlJc w:val="left"/>
      <w:pPr>
        <w:ind w:left="6258" w:hanging="360"/>
      </w:pPr>
      <w:rPr>
        <w:rFonts w:hint="default"/>
        <w:lang w:val="ru-RU" w:eastAsia="en-US" w:bidi="ar-SA"/>
      </w:rPr>
    </w:lvl>
    <w:lvl w:ilvl="7" w:tplc="367C7CF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159C64B0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2">
    <w:nsid w:val="27AC31C9"/>
    <w:multiLevelType w:val="hybridMultilevel"/>
    <w:tmpl w:val="281077F4"/>
    <w:lvl w:ilvl="0" w:tplc="3EC46E6C">
      <w:start w:val="2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 w:tplc="81342C62">
      <w:numFmt w:val="none"/>
      <w:lvlText w:val=""/>
      <w:lvlJc w:val="left"/>
      <w:pPr>
        <w:tabs>
          <w:tab w:val="num" w:pos="360"/>
        </w:tabs>
      </w:pPr>
    </w:lvl>
    <w:lvl w:ilvl="2" w:tplc="F10C02F8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 w:tplc="267022E2"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4" w:tplc="97BCA744">
      <w:numFmt w:val="bullet"/>
      <w:lvlText w:val="•"/>
      <w:lvlJc w:val="left"/>
      <w:pPr>
        <w:ind w:left="4130" w:hanging="567"/>
      </w:pPr>
      <w:rPr>
        <w:rFonts w:hint="default"/>
        <w:lang w:val="ru-RU" w:eastAsia="en-US" w:bidi="ar-SA"/>
      </w:rPr>
    </w:lvl>
    <w:lvl w:ilvl="5" w:tplc="7D688E6A">
      <w:numFmt w:val="bullet"/>
      <w:lvlText w:val="•"/>
      <w:lvlJc w:val="left"/>
      <w:pPr>
        <w:ind w:left="5133" w:hanging="567"/>
      </w:pPr>
      <w:rPr>
        <w:rFonts w:hint="default"/>
        <w:lang w:val="ru-RU" w:eastAsia="en-US" w:bidi="ar-SA"/>
      </w:rPr>
    </w:lvl>
    <w:lvl w:ilvl="6" w:tplc="EF10F5AA">
      <w:numFmt w:val="bullet"/>
      <w:lvlText w:val="•"/>
      <w:lvlJc w:val="left"/>
      <w:pPr>
        <w:ind w:left="6135" w:hanging="567"/>
      </w:pPr>
      <w:rPr>
        <w:rFonts w:hint="default"/>
        <w:lang w:val="ru-RU" w:eastAsia="en-US" w:bidi="ar-SA"/>
      </w:rPr>
    </w:lvl>
    <w:lvl w:ilvl="7" w:tplc="1062EF02">
      <w:numFmt w:val="bullet"/>
      <w:lvlText w:val="•"/>
      <w:lvlJc w:val="left"/>
      <w:pPr>
        <w:ind w:left="7138" w:hanging="567"/>
      </w:pPr>
      <w:rPr>
        <w:rFonts w:hint="default"/>
        <w:lang w:val="ru-RU" w:eastAsia="en-US" w:bidi="ar-SA"/>
      </w:rPr>
    </w:lvl>
    <w:lvl w:ilvl="8" w:tplc="BBCC221A">
      <w:numFmt w:val="bullet"/>
      <w:lvlText w:val="•"/>
      <w:lvlJc w:val="left"/>
      <w:pPr>
        <w:ind w:left="8140" w:hanging="567"/>
      </w:pPr>
      <w:rPr>
        <w:rFonts w:hint="default"/>
        <w:lang w:val="ru-RU" w:eastAsia="en-US" w:bidi="ar-SA"/>
      </w:rPr>
    </w:lvl>
  </w:abstractNum>
  <w:abstractNum w:abstractNumId="3">
    <w:nsid w:val="3E0E6F8B"/>
    <w:multiLevelType w:val="hybridMultilevel"/>
    <w:tmpl w:val="E7B6B0F8"/>
    <w:lvl w:ilvl="0" w:tplc="AD6A478E">
      <w:start w:val="1"/>
      <w:numFmt w:val="decimal"/>
      <w:lvlText w:val="%1."/>
      <w:lvlJc w:val="left"/>
      <w:pPr>
        <w:ind w:left="566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1" w:tplc="76F88C9C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2" w:tplc="D6B20E16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3" w:tplc="CBC26574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4" w:tplc="957EA916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5" w:tplc="63B236E8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6" w:tplc="C7D0EE3A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  <w:lvl w:ilvl="7" w:tplc="C64CD9D0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  <w:lvl w:ilvl="8" w:tplc="985698C0">
      <w:numFmt w:val="bullet"/>
      <w:lvlText w:val="•"/>
      <w:lvlJc w:val="left"/>
      <w:pPr>
        <w:ind w:left="924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773C"/>
    <w:rsid w:val="001C1524"/>
    <w:rsid w:val="00290A74"/>
    <w:rsid w:val="006F773C"/>
    <w:rsid w:val="007E4275"/>
    <w:rsid w:val="00CA6498"/>
    <w:rsid w:val="00D35FFC"/>
    <w:rsid w:val="00E8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77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773C"/>
    <w:pPr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F773C"/>
    <w:pPr>
      <w:ind w:left="2043" w:hanging="707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6F773C"/>
    <w:pPr>
      <w:ind w:left="348" w:right="3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F773C"/>
    <w:pPr>
      <w:spacing w:before="120"/>
      <w:ind w:left="11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F77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1121</Words>
  <Characters>6391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KonChet</dc:creator>
  <cp:lastModifiedBy>KonChet</cp:lastModifiedBy>
  <cp:revision>4</cp:revision>
  <dcterms:created xsi:type="dcterms:W3CDTF">2023-06-26T11:10:00Z</dcterms:created>
  <dcterms:modified xsi:type="dcterms:W3CDTF">2023-06-26T11:17:00Z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2023-05-29T00:00:00Z</vt:filetime>
  </property>
</Properties>
</file>