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D9" w:rsidRPr="00FA07D9" w:rsidRDefault="00FA07D9" w:rsidP="00FA07D9">
      <w:pPr>
        <w:tabs>
          <w:tab w:val="left" w:pos="6270"/>
        </w:tabs>
        <w:jc w:val="right"/>
        <w:rPr>
          <w:b/>
          <w:sz w:val="40"/>
          <w:szCs w:val="40"/>
        </w:rPr>
      </w:pPr>
      <w:r>
        <w:tab/>
      </w:r>
      <w:r w:rsidRPr="00FA07D9">
        <w:rPr>
          <w:b/>
          <w:sz w:val="40"/>
          <w:szCs w:val="40"/>
        </w:rPr>
        <w:t>ПРОЕКТ</w:t>
      </w:r>
    </w:p>
    <w:p w:rsidR="002E42BA" w:rsidRDefault="002E42BA" w:rsidP="002E42BA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2E42BA" w:rsidP="002E42BA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</w:t>
      </w:r>
      <w:r w:rsidR="00FA07D9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Pr="00C675D9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B39AA" w:rsidRDefault="00DB39AA" w:rsidP="00DB39AA">
      <w:pPr>
        <w:jc w:val="center"/>
      </w:pPr>
    </w:p>
    <w:p w:rsidR="00DB39AA" w:rsidRDefault="000073A8" w:rsidP="00DB39AA">
      <w:pPr>
        <w:rPr>
          <w:sz w:val="28"/>
        </w:rPr>
      </w:pPr>
      <w:r>
        <w:rPr>
          <w:sz w:val="28"/>
        </w:rPr>
        <w:t>______</w:t>
      </w:r>
      <w:r w:rsidR="00FA07D9">
        <w:rPr>
          <w:sz w:val="28"/>
        </w:rPr>
        <w:t>.2023</w:t>
      </w:r>
      <w:r w:rsidR="00DB39AA">
        <w:rPr>
          <w:sz w:val="28"/>
        </w:rPr>
        <w:t xml:space="preserve">г.                                                                     </w:t>
      </w:r>
      <w:r w:rsidR="00FE5A5E">
        <w:rPr>
          <w:sz w:val="28"/>
        </w:rPr>
        <w:t xml:space="preserve">      </w:t>
      </w:r>
      <w:r w:rsidR="000C200B">
        <w:rPr>
          <w:sz w:val="28"/>
        </w:rPr>
        <w:t xml:space="preserve">                        №</w:t>
      </w:r>
    </w:p>
    <w:p w:rsidR="00DB39AA" w:rsidRDefault="00DB39AA" w:rsidP="00DB39AA">
      <w:pPr>
        <w:jc w:val="center"/>
        <w:rPr>
          <w:sz w:val="28"/>
        </w:rPr>
      </w:pPr>
    </w:p>
    <w:p w:rsidR="00E30774" w:rsidRPr="000073A8" w:rsidRDefault="00E30774" w:rsidP="00E30774">
      <w:pPr>
        <w:jc w:val="center"/>
        <w:rPr>
          <w:sz w:val="28"/>
        </w:rPr>
      </w:pPr>
      <w:proofErr w:type="spellStart"/>
      <w:proofErr w:type="gramStart"/>
      <w:r w:rsidRPr="000073A8">
        <w:rPr>
          <w:sz w:val="28"/>
        </w:rPr>
        <w:t>с</w:t>
      </w:r>
      <w:proofErr w:type="gramEnd"/>
      <w:r w:rsidRPr="000073A8">
        <w:rPr>
          <w:sz w:val="28"/>
        </w:rPr>
        <w:t>.</w:t>
      </w:r>
      <w:proofErr w:type="gramStart"/>
      <w:r w:rsidRPr="000073A8">
        <w:rPr>
          <w:sz w:val="28"/>
        </w:rPr>
        <w:t>им</w:t>
      </w:r>
      <w:proofErr w:type="spellEnd"/>
      <w:proofErr w:type="gramEnd"/>
      <w:r w:rsidRPr="000073A8">
        <w:rPr>
          <w:sz w:val="28"/>
        </w:rPr>
        <w:t>. Бабушкина</w:t>
      </w:r>
    </w:p>
    <w:p w:rsidR="00E30774" w:rsidRPr="00E30774" w:rsidRDefault="00E30774" w:rsidP="00E30774">
      <w:pPr>
        <w:jc w:val="center"/>
        <w:rPr>
          <w:b/>
          <w:sz w:val="28"/>
        </w:rPr>
      </w:pPr>
    </w:p>
    <w:p w:rsidR="00BA7C3F" w:rsidRPr="00BA7C3F" w:rsidRDefault="00BA7C3F" w:rsidP="00D14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4FC7">
        <w:rPr>
          <w:rFonts w:ascii="Times New Roman" w:hAnsi="Times New Roman" w:cs="Times New Roman"/>
          <w:sz w:val="28"/>
          <w:szCs w:val="28"/>
        </w:rPr>
        <w:t>б участии в конкурсе «Пожарная безопасность – 2023»</w:t>
      </w:r>
    </w:p>
    <w:p w:rsidR="002E42BA" w:rsidRPr="002E42BA" w:rsidRDefault="002E42BA" w:rsidP="002E42BA">
      <w:pPr>
        <w:jc w:val="center"/>
      </w:pPr>
    </w:p>
    <w:p w:rsidR="00E30774" w:rsidRDefault="00E30774" w:rsidP="00E3077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E30774" w:rsidRDefault="00E30774" w:rsidP="00E3077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6036BC">
        <w:rPr>
          <w:rFonts w:eastAsiaTheme="minorHAnsi"/>
          <w:sz w:val="28"/>
          <w:szCs w:val="28"/>
          <w:lang w:eastAsia="en-US"/>
        </w:rPr>
        <w:t xml:space="preserve">В </w:t>
      </w:r>
      <w:r w:rsidR="00D14FC7">
        <w:rPr>
          <w:rFonts w:eastAsiaTheme="minorHAnsi"/>
          <w:sz w:val="28"/>
          <w:szCs w:val="28"/>
          <w:lang w:eastAsia="en-US"/>
        </w:rPr>
        <w:t xml:space="preserve">целях стимулирования обеспечения пожарной безопасности и профилактики пожаров на социально значимых объектах и на основании постановления Правительства Вологодской области от </w:t>
      </w:r>
      <w:r w:rsidR="0078238C">
        <w:rPr>
          <w:rFonts w:eastAsiaTheme="minorHAnsi"/>
          <w:sz w:val="28"/>
          <w:szCs w:val="28"/>
          <w:lang w:eastAsia="en-US"/>
        </w:rPr>
        <w:t>03.07.2023 года № 763 «Об одиннадцатом областном конкурсе «Пожарная безопасность – 2023»</w:t>
      </w:r>
    </w:p>
    <w:p w:rsidR="00BA7C3F" w:rsidRDefault="00BA7C3F" w:rsidP="00BA7C3F">
      <w:pPr>
        <w:pStyle w:val="a7"/>
        <w:jc w:val="both"/>
        <w:rPr>
          <w:b/>
          <w:sz w:val="28"/>
          <w:szCs w:val="28"/>
        </w:rPr>
      </w:pPr>
    </w:p>
    <w:p w:rsidR="00BA7C3F" w:rsidRPr="0078238C" w:rsidRDefault="00BA7C3F" w:rsidP="00BA7C3F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8238C">
        <w:rPr>
          <w:b/>
          <w:sz w:val="28"/>
          <w:szCs w:val="28"/>
        </w:rPr>
        <w:t xml:space="preserve">ПОСТАНОВЛЯЮ: </w:t>
      </w:r>
    </w:p>
    <w:p w:rsidR="008301FD" w:rsidRPr="00BA7C3F" w:rsidRDefault="00BA7C3F" w:rsidP="00BA7C3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01FD" w:rsidRPr="00BA7C3F">
        <w:rPr>
          <w:sz w:val="28"/>
          <w:szCs w:val="28"/>
        </w:rPr>
        <w:t xml:space="preserve">1. Утвердить </w:t>
      </w:r>
      <w:r w:rsidR="00AF40C3">
        <w:rPr>
          <w:sz w:val="28"/>
          <w:szCs w:val="28"/>
        </w:rPr>
        <w:t>состав муниципальной комиссии (приложение 1).</w:t>
      </w:r>
    </w:p>
    <w:p w:rsidR="008301FD" w:rsidRPr="008301FD" w:rsidRDefault="008301FD" w:rsidP="008301FD">
      <w:pPr>
        <w:jc w:val="both"/>
        <w:rPr>
          <w:bCs/>
          <w:sz w:val="28"/>
          <w:szCs w:val="28"/>
        </w:rPr>
      </w:pPr>
      <w:r w:rsidRPr="008301FD">
        <w:rPr>
          <w:bCs/>
          <w:sz w:val="28"/>
          <w:szCs w:val="28"/>
        </w:rPr>
        <w:tab/>
        <w:t xml:space="preserve">2. </w:t>
      </w:r>
      <w:r w:rsidR="00BA7C3F" w:rsidRPr="004176C4">
        <w:rPr>
          <w:sz w:val="28"/>
          <w:szCs w:val="28"/>
        </w:rPr>
        <w:t>Утвердить</w:t>
      </w:r>
      <w:r w:rsidR="00AF40C3">
        <w:rPr>
          <w:sz w:val="28"/>
          <w:szCs w:val="28"/>
        </w:rPr>
        <w:t xml:space="preserve"> Положение о муниципальной комиссии (приложение 2).</w:t>
      </w:r>
    </w:p>
    <w:p w:rsidR="0061186A" w:rsidRDefault="008301FD" w:rsidP="0061186A">
      <w:pPr>
        <w:jc w:val="both"/>
        <w:rPr>
          <w:bCs/>
          <w:sz w:val="28"/>
          <w:szCs w:val="28"/>
        </w:rPr>
      </w:pPr>
      <w:r w:rsidRPr="008301FD">
        <w:rPr>
          <w:bCs/>
          <w:sz w:val="28"/>
          <w:szCs w:val="28"/>
        </w:rPr>
        <w:tab/>
      </w:r>
      <w:r w:rsidR="00BA7C3F">
        <w:rPr>
          <w:bCs/>
          <w:sz w:val="28"/>
          <w:szCs w:val="28"/>
        </w:rPr>
        <w:t>3</w:t>
      </w:r>
      <w:r w:rsidR="00AF40C3">
        <w:rPr>
          <w:bCs/>
          <w:sz w:val="28"/>
          <w:szCs w:val="28"/>
        </w:rPr>
        <w:t xml:space="preserve">. </w:t>
      </w:r>
      <w:r w:rsidR="005441E4">
        <w:rPr>
          <w:bCs/>
          <w:sz w:val="28"/>
          <w:szCs w:val="28"/>
        </w:rPr>
        <w:t xml:space="preserve">Консультанту </w:t>
      </w:r>
      <w:r w:rsidR="0061186A">
        <w:rPr>
          <w:bCs/>
          <w:sz w:val="28"/>
          <w:szCs w:val="28"/>
        </w:rPr>
        <w:t>отдела мобилизационной подготовки и делам ГО ЧС администрации Бабушкинского муниципального округа:</w:t>
      </w:r>
    </w:p>
    <w:p w:rsidR="0061186A" w:rsidRDefault="00BF4E9E" w:rsidP="0061186A">
      <w:pPr>
        <w:pStyle w:val="a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направить в Комитет гражданской защиты и социальной безопасности области информацию о составе и контактных данных муниципальной комиссии по подведению итогов </w:t>
      </w:r>
      <w:r w:rsidRPr="00BF4E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BF4E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этапа областного конкурса «Пожарная безопасность – 2023»</w:t>
      </w:r>
      <w:r w:rsidR="00EA3EE1">
        <w:rPr>
          <w:bCs/>
          <w:sz w:val="28"/>
          <w:szCs w:val="28"/>
        </w:rPr>
        <w:t>;</w:t>
      </w:r>
    </w:p>
    <w:p w:rsidR="00EA3EE1" w:rsidRDefault="00EA3EE1" w:rsidP="0061186A">
      <w:pPr>
        <w:pStyle w:val="a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проинформировать заинтересованных юридических лиц (их филиалов) и индивидуальных предпринимателей, чьи объекты расположены на территории Бабушкинского муниципального округа, о проведении областного конкурса «П</w:t>
      </w:r>
      <w:r w:rsidR="00995A41">
        <w:rPr>
          <w:bCs/>
          <w:sz w:val="28"/>
          <w:szCs w:val="28"/>
        </w:rPr>
        <w:t xml:space="preserve">ожарная безопасность – 2023», условиях участия, критериях оценки, месте и сроках подачи заявок в муниципальную комиссию (в том числе путем размещения указанной информации на официальном сайте Бабушкинского муниципального округа Вологодской </w:t>
      </w:r>
      <w:r w:rsidR="00D91394">
        <w:rPr>
          <w:bCs/>
          <w:sz w:val="28"/>
          <w:szCs w:val="28"/>
        </w:rPr>
        <w:t>области);</w:t>
      </w:r>
      <w:proofErr w:type="gramEnd"/>
    </w:p>
    <w:p w:rsidR="00D91394" w:rsidRDefault="00D91394" w:rsidP="0061186A">
      <w:pPr>
        <w:pStyle w:val="a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в органы местного самоуправления поселений информационные материалы о проведении областного конкурса «Пожарная безопасность – 2023», условиях участия, критериях оценки;</w:t>
      </w:r>
    </w:p>
    <w:p w:rsidR="00D91394" w:rsidRDefault="00D91394" w:rsidP="0061186A">
      <w:pPr>
        <w:pStyle w:val="aa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срок </w:t>
      </w:r>
      <w:r w:rsidR="00935043">
        <w:rPr>
          <w:bCs/>
          <w:sz w:val="28"/>
          <w:szCs w:val="28"/>
        </w:rPr>
        <w:t>до 1 ноября 2023 года:</w:t>
      </w:r>
    </w:p>
    <w:p w:rsidR="00935043" w:rsidRDefault="0044075D" w:rsidP="00885008">
      <w:pPr>
        <w:pStyle w:val="aa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 организовать проведение оценки муниципальной комиссии объектов составлени</w:t>
      </w:r>
      <w:r w:rsidR="00885008">
        <w:rPr>
          <w:bCs/>
          <w:sz w:val="28"/>
          <w:szCs w:val="28"/>
        </w:rPr>
        <w:t>е протоколов оценки и направление материалов победителей в Комитет гражданской защиты и социальной безопасности области;</w:t>
      </w:r>
    </w:p>
    <w:p w:rsidR="00885008" w:rsidRDefault="00885008" w:rsidP="00885008">
      <w:pPr>
        <w:pStyle w:val="aa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863EC6">
        <w:rPr>
          <w:bCs/>
          <w:sz w:val="28"/>
          <w:szCs w:val="28"/>
        </w:rPr>
        <w:t xml:space="preserve"> направить в Комитет гражданской защиты и социальной безопасности области сводную информацию о претендентах и их количестве, подавших заявки на участие в областном конкурсе по соответствующим номинациям и </w:t>
      </w:r>
      <w:proofErr w:type="spellStart"/>
      <w:r w:rsidR="00863EC6">
        <w:rPr>
          <w:bCs/>
          <w:sz w:val="28"/>
          <w:szCs w:val="28"/>
        </w:rPr>
        <w:t>подноминациям</w:t>
      </w:r>
      <w:proofErr w:type="spellEnd"/>
      <w:r w:rsidR="004926FD">
        <w:rPr>
          <w:bCs/>
          <w:sz w:val="28"/>
          <w:szCs w:val="28"/>
        </w:rPr>
        <w:t>, о количестве отклоненных заявок и причинах их отклонения.</w:t>
      </w:r>
    </w:p>
    <w:p w:rsidR="000C520A" w:rsidRPr="001F6039" w:rsidRDefault="004926FD" w:rsidP="001F6039">
      <w:pPr>
        <w:pStyle w:val="aa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Предлагаю Управлению образов</w:t>
      </w:r>
      <w:r w:rsidR="00B80767">
        <w:rPr>
          <w:bCs/>
          <w:sz w:val="28"/>
          <w:szCs w:val="28"/>
        </w:rPr>
        <w:t>ания администрации Бабушкинского муниципального округа, Отделу по культуре,</w:t>
      </w:r>
      <w:r w:rsidR="00B50AFE">
        <w:rPr>
          <w:bCs/>
          <w:sz w:val="28"/>
          <w:szCs w:val="28"/>
        </w:rPr>
        <w:t xml:space="preserve"> спорту, </w:t>
      </w:r>
      <w:r w:rsidR="00D83D23">
        <w:rPr>
          <w:bCs/>
          <w:sz w:val="28"/>
          <w:szCs w:val="28"/>
        </w:rPr>
        <w:t>туризму и молодежной политике администрации округа, БУ СО ВО «КЦСОН», «Бабушкинская ЦРБ»</w:t>
      </w:r>
      <w:r w:rsidR="00135BD8">
        <w:rPr>
          <w:bCs/>
          <w:sz w:val="28"/>
          <w:szCs w:val="28"/>
        </w:rPr>
        <w:t xml:space="preserve"> организовать информирование подведомственных учреждений и иных лиц, действующих в соответствующих сферах </w:t>
      </w:r>
      <w:r w:rsidR="000C520A">
        <w:rPr>
          <w:bCs/>
          <w:sz w:val="28"/>
          <w:szCs w:val="28"/>
        </w:rPr>
        <w:t>общественных отношений, о проведении одиннадцатого областного конкурса «Пожарная безопасность – 2023», условиях участия, критериях оценки.</w:t>
      </w:r>
    </w:p>
    <w:p w:rsidR="008301FD" w:rsidRPr="00F85EFD" w:rsidRDefault="001F6039" w:rsidP="0088500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8301FD" w:rsidRPr="008301FD">
        <w:rPr>
          <w:bCs/>
          <w:sz w:val="28"/>
          <w:szCs w:val="28"/>
        </w:rPr>
        <w:t xml:space="preserve">. </w:t>
      </w:r>
      <w:r w:rsidR="00F85EFD" w:rsidRPr="00F526DF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F85EFD">
        <w:rPr>
          <w:sz w:val="28"/>
          <w:szCs w:val="28"/>
        </w:rPr>
        <w:t>, вступает в силу со дня  подписания.</w:t>
      </w:r>
    </w:p>
    <w:p w:rsidR="005F64F4" w:rsidRDefault="005F64F4" w:rsidP="00F85EFD">
      <w:pPr>
        <w:ind w:firstLine="709"/>
        <w:jc w:val="both"/>
        <w:rPr>
          <w:bCs/>
          <w:sz w:val="28"/>
          <w:szCs w:val="28"/>
        </w:rPr>
      </w:pPr>
    </w:p>
    <w:p w:rsidR="00BA7C3F" w:rsidRDefault="00BA7C3F" w:rsidP="005F64F4">
      <w:pPr>
        <w:jc w:val="both"/>
        <w:rPr>
          <w:bCs/>
          <w:sz w:val="28"/>
          <w:szCs w:val="28"/>
        </w:rPr>
      </w:pPr>
    </w:p>
    <w:p w:rsidR="00A20548" w:rsidRDefault="00400094" w:rsidP="005F64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округа</w:t>
      </w:r>
      <w:r w:rsidR="00A20548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                                        </w:t>
      </w:r>
      <w:r w:rsidR="00EA2A1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1F6039" w:rsidRDefault="001F6039" w:rsidP="001F6039"/>
    <w:p w:rsidR="002E42BA" w:rsidRDefault="002E42BA" w:rsidP="009A4981">
      <w:pPr>
        <w:jc w:val="both"/>
      </w:pPr>
    </w:p>
    <w:p w:rsidR="009A4981" w:rsidRDefault="009A4981" w:rsidP="009A4981">
      <w:pPr>
        <w:jc w:val="both"/>
      </w:pPr>
    </w:p>
    <w:tbl>
      <w:tblPr>
        <w:tblStyle w:val="a3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9A4981" w:rsidRPr="00BF51C6" w:rsidTr="00D000A4">
        <w:tc>
          <w:tcPr>
            <w:tcW w:w="4252" w:type="dxa"/>
          </w:tcPr>
          <w:p w:rsidR="009A4981" w:rsidRPr="00434FDC" w:rsidRDefault="001F6039" w:rsidP="00A335B6">
            <w:pPr>
              <w:tabs>
                <w:tab w:val="left" w:pos="1127"/>
              </w:tabs>
              <w:ind w:right="-250" w:hanging="108"/>
              <w:contextualSpacing/>
              <w:jc w:val="both"/>
            </w:pPr>
            <w:r>
              <w:lastRenderedPageBreak/>
              <w:t xml:space="preserve">  </w:t>
            </w:r>
            <w:proofErr w:type="gramStart"/>
            <w:r>
              <w:t>Утвержден</w:t>
            </w:r>
            <w:proofErr w:type="gramEnd"/>
            <w:r>
              <w:t xml:space="preserve"> постановлением </w:t>
            </w:r>
          </w:p>
        </w:tc>
      </w:tr>
      <w:tr w:rsidR="009A4981" w:rsidRPr="00BF51C6" w:rsidTr="00D000A4">
        <w:tc>
          <w:tcPr>
            <w:tcW w:w="4252" w:type="dxa"/>
          </w:tcPr>
          <w:p w:rsidR="009A4981" w:rsidRPr="00434FDC" w:rsidRDefault="00D000A4" w:rsidP="00A335B6">
            <w:pPr>
              <w:ind w:right="-250"/>
              <w:contextualSpacing/>
            </w:pPr>
            <w:r>
              <w:t>а</w:t>
            </w:r>
            <w:r w:rsidR="001F6039">
              <w:t>дминистрации Бабушкинского</w:t>
            </w:r>
          </w:p>
        </w:tc>
      </w:tr>
      <w:tr w:rsidR="009A4981" w:rsidRPr="00BF51C6" w:rsidTr="00D000A4">
        <w:tc>
          <w:tcPr>
            <w:tcW w:w="4252" w:type="dxa"/>
          </w:tcPr>
          <w:p w:rsidR="009A4981" w:rsidRPr="00434FDC" w:rsidRDefault="001F6039" w:rsidP="00A335B6">
            <w:pPr>
              <w:tabs>
                <w:tab w:val="left" w:pos="851"/>
              </w:tabs>
              <w:ind w:right="-250"/>
              <w:contextualSpacing/>
            </w:pPr>
            <w:r>
              <w:t>муниципального округа</w:t>
            </w:r>
          </w:p>
        </w:tc>
      </w:tr>
      <w:tr w:rsidR="009A4981" w:rsidRPr="00BF51C6" w:rsidTr="00D000A4">
        <w:tc>
          <w:tcPr>
            <w:tcW w:w="4252" w:type="dxa"/>
          </w:tcPr>
          <w:p w:rsidR="009A4981" w:rsidRPr="00434FDC" w:rsidRDefault="001F6039" w:rsidP="00A335B6">
            <w:pPr>
              <w:tabs>
                <w:tab w:val="left" w:pos="326"/>
              </w:tabs>
              <w:ind w:right="-250"/>
              <w:contextualSpacing/>
            </w:pPr>
            <w:r>
              <w:t xml:space="preserve">№           от </w:t>
            </w:r>
          </w:p>
        </w:tc>
      </w:tr>
      <w:tr w:rsidR="009A4981" w:rsidRPr="00BF51C6" w:rsidTr="00D000A4">
        <w:tc>
          <w:tcPr>
            <w:tcW w:w="4252" w:type="dxa"/>
          </w:tcPr>
          <w:p w:rsidR="009A4981" w:rsidRPr="00434FDC" w:rsidRDefault="00D000A4" w:rsidP="00A335B6">
            <w:pPr>
              <w:tabs>
                <w:tab w:val="left" w:pos="351"/>
              </w:tabs>
              <w:ind w:right="-250"/>
              <w:contextualSpacing/>
            </w:pPr>
            <w:r>
              <w:t>(приложение 1)</w:t>
            </w:r>
          </w:p>
        </w:tc>
      </w:tr>
    </w:tbl>
    <w:p w:rsidR="00E152AC" w:rsidRDefault="00E152AC" w:rsidP="00D000A4">
      <w:pPr>
        <w:jc w:val="both"/>
      </w:pPr>
    </w:p>
    <w:p w:rsidR="00D000A4" w:rsidRPr="007855FB" w:rsidRDefault="00D000A4" w:rsidP="00D000A4">
      <w:pPr>
        <w:jc w:val="both"/>
        <w:rPr>
          <w:sz w:val="28"/>
          <w:szCs w:val="28"/>
        </w:rPr>
      </w:pPr>
    </w:p>
    <w:p w:rsidR="00D000A4" w:rsidRPr="007855FB" w:rsidRDefault="00D000A4" w:rsidP="00D000A4">
      <w:pPr>
        <w:jc w:val="center"/>
        <w:rPr>
          <w:b/>
          <w:sz w:val="28"/>
          <w:szCs w:val="28"/>
        </w:rPr>
      </w:pPr>
      <w:r w:rsidRPr="007855FB">
        <w:rPr>
          <w:b/>
          <w:sz w:val="28"/>
          <w:szCs w:val="28"/>
        </w:rPr>
        <w:t>СОСТАВ</w:t>
      </w:r>
    </w:p>
    <w:p w:rsidR="00D000A4" w:rsidRPr="007855FB" w:rsidRDefault="00D000A4" w:rsidP="00D000A4">
      <w:pPr>
        <w:jc w:val="center"/>
        <w:rPr>
          <w:b/>
          <w:sz w:val="28"/>
          <w:szCs w:val="28"/>
        </w:rPr>
      </w:pPr>
      <w:r w:rsidRPr="007855FB">
        <w:rPr>
          <w:b/>
          <w:sz w:val="28"/>
          <w:szCs w:val="28"/>
        </w:rPr>
        <w:t>муниципальной комиссии по подведению итогов конкурса</w:t>
      </w:r>
    </w:p>
    <w:p w:rsidR="00E152AC" w:rsidRPr="007855FB" w:rsidRDefault="00D000A4" w:rsidP="0026072E">
      <w:pPr>
        <w:jc w:val="center"/>
        <w:rPr>
          <w:sz w:val="28"/>
          <w:szCs w:val="28"/>
        </w:rPr>
      </w:pPr>
      <w:r w:rsidRPr="007855FB">
        <w:rPr>
          <w:sz w:val="28"/>
          <w:szCs w:val="28"/>
        </w:rPr>
        <w:t>«Пожарная безопасность – 2023»</w:t>
      </w:r>
    </w:p>
    <w:p w:rsidR="0026072E" w:rsidRPr="0026072E" w:rsidRDefault="0026072E" w:rsidP="0026072E">
      <w:pPr>
        <w:jc w:val="center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5812"/>
      </w:tblGrid>
      <w:tr w:rsidR="009A3197" w:rsidRPr="009A3197" w:rsidTr="0026072E">
        <w:tc>
          <w:tcPr>
            <w:tcW w:w="9843" w:type="dxa"/>
            <w:gridSpan w:val="3"/>
          </w:tcPr>
          <w:p w:rsidR="009A3197" w:rsidRPr="009A3197" w:rsidRDefault="009A3197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</w:tr>
      <w:tr w:rsidR="009562F4" w:rsidRPr="009A3197" w:rsidTr="0026072E">
        <w:tc>
          <w:tcPr>
            <w:tcW w:w="3606" w:type="dxa"/>
          </w:tcPr>
          <w:p w:rsidR="009A3197" w:rsidRPr="009A3197" w:rsidRDefault="009A3197" w:rsidP="009A31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A3197">
              <w:rPr>
                <w:sz w:val="28"/>
                <w:szCs w:val="28"/>
              </w:rPr>
              <w:t>Жирохова</w:t>
            </w:r>
            <w:proofErr w:type="spellEnd"/>
            <w:r w:rsidRPr="009A3197">
              <w:rPr>
                <w:sz w:val="28"/>
                <w:szCs w:val="28"/>
              </w:rPr>
              <w:t xml:space="preserve"> </w:t>
            </w:r>
          </w:p>
          <w:p w:rsidR="009562F4" w:rsidRPr="009A3197" w:rsidRDefault="009A3197" w:rsidP="009A31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25" w:type="dxa"/>
          </w:tcPr>
          <w:p w:rsidR="009562F4" w:rsidRPr="009A3197" w:rsidRDefault="009A3197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562F4" w:rsidRPr="009A3197" w:rsidRDefault="009A3197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Глава Бабушкинского муниципального округа</w:t>
            </w:r>
          </w:p>
        </w:tc>
      </w:tr>
      <w:tr w:rsidR="007325E2" w:rsidRPr="009A3197" w:rsidTr="0026072E">
        <w:trPr>
          <w:trHeight w:val="300"/>
        </w:trPr>
        <w:tc>
          <w:tcPr>
            <w:tcW w:w="9843" w:type="dxa"/>
            <w:gridSpan w:val="3"/>
          </w:tcPr>
          <w:p w:rsidR="007325E2" w:rsidRPr="009A3197" w:rsidRDefault="007325E2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Серетарь</w:t>
            </w:r>
            <w:proofErr w:type="spellEnd"/>
            <w:r>
              <w:rPr>
                <w:sz w:val="28"/>
                <w:szCs w:val="28"/>
              </w:rPr>
              <w:t xml:space="preserve"> комиссии:</w:t>
            </w:r>
          </w:p>
        </w:tc>
      </w:tr>
      <w:tr w:rsidR="009562F4" w:rsidRPr="009A3197" w:rsidTr="0026072E">
        <w:tc>
          <w:tcPr>
            <w:tcW w:w="3606" w:type="dxa"/>
          </w:tcPr>
          <w:p w:rsidR="009562F4" w:rsidRPr="009A3197" w:rsidRDefault="009562F4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 xml:space="preserve">Трофимова </w:t>
            </w:r>
          </w:p>
          <w:p w:rsidR="009562F4" w:rsidRPr="009A3197" w:rsidRDefault="009562F4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25" w:type="dxa"/>
          </w:tcPr>
          <w:p w:rsidR="009562F4" w:rsidRPr="009A3197" w:rsidRDefault="009562F4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562F4" w:rsidRPr="009A3197" w:rsidRDefault="009562F4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консультант отдела мобилизационной подготовки и делам ГО ЧС администрации округа</w:t>
            </w:r>
            <w:r w:rsidR="00817E4D">
              <w:rPr>
                <w:sz w:val="28"/>
                <w:szCs w:val="28"/>
              </w:rPr>
              <w:t>, секретарь комиссии</w:t>
            </w:r>
          </w:p>
        </w:tc>
      </w:tr>
      <w:tr w:rsidR="009562F4" w:rsidRPr="009A3197" w:rsidTr="0026072E">
        <w:trPr>
          <w:trHeight w:val="321"/>
        </w:trPr>
        <w:tc>
          <w:tcPr>
            <w:tcW w:w="9843" w:type="dxa"/>
            <w:gridSpan w:val="3"/>
          </w:tcPr>
          <w:p w:rsidR="009562F4" w:rsidRPr="009A3197" w:rsidRDefault="009562F4" w:rsidP="007325E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Члены комиссии:</w:t>
            </w:r>
          </w:p>
        </w:tc>
      </w:tr>
      <w:tr w:rsidR="009562F4" w:rsidRPr="009A3197" w:rsidTr="0026072E">
        <w:tc>
          <w:tcPr>
            <w:tcW w:w="3606" w:type="dxa"/>
          </w:tcPr>
          <w:p w:rsidR="009562F4" w:rsidRDefault="007325E2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</w:p>
          <w:p w:rsidR="007325E2" w:rsidRPr="009A3197" w:rsidRDefault="007325E2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425" w:type="dxa"/>
          </w:tcPr>
          <w:p w:rsidR="009562F4" w:rsidRPr="009A3197" w:rsidRDefault="009562F4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A3197"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562F4" w:rsidRPr="009A3197" w:rsidRDefault="007325E2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БУЗ ВО «Бабушкинская ЦРБ»</w:t>
            </w:r>
            <w:r w:rsidR="00817E4D">
              <w:rPr>
                <w:sz w:val="28"/>
                <w:szCs w:val="28"/>
              </w:rPr>
              <w:t>*</w:t>
            </w:r>
          </w:p>
        </w:tc>
      </w:tr>
      <w:tr w:rsidR="009562F4" w:rsidRPr="009A3197" w:rsidTr="0026072E">
        <w:tc>
          <w:tcPr>
            <w:tcW w:w="3606" w:type="dxa"/>
          </w:tcPr>
          <w:p w:rsidR="009562F4" w:rsidRDefault="00EF3828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Литомин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F3828" w:rsidRPr="009A3197" w:rsidRDefault="00EF3828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 Александрович</w:t>
            </w:r>
          </w:p>
        </w:tc>
        <w:tc>
          <w:tcPr>
            <w:tcW w:w="425" w:type="dxa"/>
          </w:tcPr>
          <w:p w:rsidR="009562F4" w:rsidRPr="00EF3828" w:rsidRDefault="00EF3828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61B5D" w:rsidRDefault="00161B5D" w:rsidP="00161B5D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85D9C">
              <w:rPr>
                <w:sz w:val="28"/>
                <w:szCs w:val="28"/>
              </w:rPr>
              <w:t xml:space="preserve">ачальник 144 филиала № 4 КУ ПБ </w:t>
            </w:r>
            <w:proofErr w:type="gramStart"/>
            <w:r w:rsidRPr="00485D9C">
              <w:rPr>
                <w:sz w:val="28"/>
                <w:szCs w:val="28"/>
              </w:rPr>
              <w:t>ВО</w:t>
            </w:r>
            <w:proofErr w:type="gramEnd"/>
            <w:r w:rsidRPr="00485D9C">
              <w:rPr>
                <w:sz w:val="28"/>
                <w:szCs w:val="28"/>
              </w:rPr>
              <w:t xml:space="preserve"> «Противопожарная служба»</w:t>
            </w:r>
          </w:p>
          <w:p w:rsidR="009562F4" w:rsidRPr="009A3197" w:rsidRDefault="009562F4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562F4" w:rsidRPr="009A3197" w:rsidTr="0026072E">
        <w:tc>
          <w:tcPr>
            <w:tcW w:w="3606" w:type="dxa"/>
          </w:tcPr>
          <w:p w:rsidR="00161B5D" w:rsidRDefault="00161B5D" w:rsidP="00161B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562F4" w:rsidRPr="009A3197" w:rsidRDefault="00161B5D" w:rsidP="00161B5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425" w:type="dxa"/>
          </w:tcPr>
          <w:p w:rsidR="009562F4" w:rsidRPr="009A3197" w:rsidRDefault="00161B5D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562F4" w:rsidRPr="009A3197" w:rsidRDefault="00161B5D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00C78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отдела надзорной деятельности и профилактической работы по </w:t>
            </w:r>
            <w:proofErr w:type="spellStart"/>
            <w:r>
              <w:rPr>
                <w:sz w:val="28"/>
                <w:szCs w:val="28"/>
              </w:rPr>
              <w:t>Тотемскому</w:t>
            </w:r>
            <w:proofErr w:type="spellEnd"/>
            <w:r>
              <w:rPr>
                <w:sz w:val="28"/>
                <w:szCs w:val="28"/>
              </w:rPr>
              <w:t xml:space="preserve"> и Бабушкинскому округам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Главного управления МЧС России по Воло</w:t>
            </w:r>
            <w:r w:rsidR="00817E4D">
              <w:rPr>
                <w:sz w:val="28"/>
                <w:szCs w:val="28"/>
              </w:rPr>
              <w:t>годской области, член комиссии*</w:t>
            </w:r>
          </w:p>
        </w:tc>
      </w:tr>
      <w:tr w:rsidR="009562F4" w:rsidRPr="009A3197" w:rsidTr="0026072E">
        <w:tc>
          <w:tcPr>
            <w:tcW w:w="3606" w:type="dxa"/>
          </w:tcPr>
          <w:p w:rsidR="009562F4" w:rsidRDefault="00161B5D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61B5D" w:rsidRPr="00161B5D" w:rsidRDefault="00161B5D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425" w:type="dxa"/>
          </w:tcPr>
          <w:p w:rsidR="009562F4" w:rsidRPr="009A3197" w:rsidRDefault="00161B5D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562F4" w:rsidRPr="009A3197" w:rsidRDefault="00161B5D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культуре, спорту, туризму и молодежной политике администрации</w:t>
            </w:r>
            <w:r w:rsidR="00A701C7">
              <w:rPr>
                <w:sz w:val="28"/>
                <w:szCs w:val="28"/>
              </w:rPr>
              <w:t xml:space="preserve"> Бабушкинского 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9562F4" w:rsidRPr="009A3197" w:rsidTr="0026072E">
        <w:trPr>
          <w:trHeight w:val="761"/>
        </w:trPr>
        <w:tc>
          <w:tcPr>
            <w:tcW w:w="3606" w:type="dxa"/>
          </w:tcPr>
          <w:p w:rsidR="00817E4D" w:rsidRDefault="00817E4D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Шеменюк</w:t>
            </w:r>
            <w:proofErr w:type="spellEnd"/>
          </w:p>
          <w:p w:rsidR="009562F4" w:rsidRPr="009A3197" w:rsidRDefault="00817E4D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Раиса Аркадьевна</w:t>
            </w:r>
          </w:p>
        </w:tc>
        <w:tc>
          <w:tcPr>
            <w:tcW w:w="425" w:type="dxa"/>
          </w:tcPr>
          <w:p w:rsidR="009562F4" w:rsidRPr="009A3197" w:rsidRDefault="00817E4D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562F4" w:rsidRPr="009A3197" w:rsidRDefault="00817E4D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A701C7">
              <w:rPr>
                <w:sz w:val="28"/>
                <w:szCs w:val="28"/>
              </w:rPr>
              <w:t>БУ СО ВО «КЦСОН»</w:t>
            </w:r>
            <w:r w:rsidR="0026072E">
              <w:rPr>
                <w:sz w:val="28"/>
                <w:szCs w:val="28"/>
              </w:rPr>
              <w:t xml:space="preserve"> Бабушкинского округа*</w:t>
            </w:r>
          </w:p>
        </w:tc>
      </w:tr>
      <w:tr w:rsidR="009562F4" w:rsidRPr="009A3197" w:rsidTr="0026072E">
        <w:tc>
          <w:tcPr>
            <w:tcW w:w="3606" w:type="dxa"/>
          </w:tcPr>
          <w:p w:rsidR="009562F4" w:rsidRDefault="00A701C7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Репницина</w:t>
            </w:r>
            <w:proofErr w:type="spellEnd"/>
          </w:p>
          <w:p w:rsidR="00A701C7" w:rsidRPr="009A3197" w:rsidRDefault="00A701C7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25" w:type="dxa"/>
          </w:tcPr>
          <w:p w:rsidR="009562F4" w:rsidRPr="009A3197" w:rsidRDefault="00A701C7" w:rsidP="008D68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562F4" w:rsidRPr="009A3197" w:rsidRDefault="00A701C7" w:rsidP="008D68A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Бабушкинского муниципального округа</w:t>
            </w:r>
          </w:p>
        </w:tc>
      </w:tr>
      <w:tr w:rsidR="0026072E" w:rsidRPr="007855FB" w:rsidTr="0026072E">
        <w:trPr>
          <w:trHeight w:val="345"/>
        </w:trPr>
        <w:tc>
          <w:tcPr>
            <w:tcW w:w="9843" w:type="dxa"/>
            <w:gridSpan w:val="3"/>
            <w:vAlign w:val="center"/>
          </w:tcPr>
          <w:p w:rsidR="007855FB" w:rsidRDefault="0026072E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855FB">
              <w:rPr>
                <w:sz w:val="28"/>
                <w:szCs w:val="28"/>
              </w:rPr>
              <w:t>* – по согласованию</w:t>
            </w:r>
          </w:p>
          <w:tbl>
            <w:tblPr>
              <w:tblStyle w:val="a3"/>
              <w:tblW w:w="4252" w:type="dxa"/>
              <w:tblInd w:w="5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</w:tblGrid>
            <w:tr w:rsidR="007855FB" w:rsidRPr="00BF51C6" w:rsidTr="008D68AE">
              <w:tc>
                <w:tcPr>
                  <w:tcW w:w="4252" w:type="dxa"/>
                </w:tcPr>
                <w:p w:rsidR="007855FB" w:rsidRPr="00434FDC" w:rsidRDefault="007855FB" w:rsidP="008D68AE">
                  <w:pPr>
                    <w:tabs>
                      <w:tab w:val="left" w:pos="1127"/>
                    </w:tabs>
                    <w:ind w:right="-250" w:hanging="108"/>
                    <w:contextualSpacing/>
                    <w:jc w:val="both"/>
                  </w:pPr>
                  <w:r>
                    <w:lastRenderedPageBreak/>
                    <w:t xml:space="preserve">  </w:t>
                  </w: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</w:t>
                  </w:r>
                </w:p>
              </w:tc>
            </w:tr>
            <w:tr w:rsidR="007855FB" w:rsidRPr="00BF51C6" w:rsidTr="008D68AE">
              <w:tc>
                <w:tcPr>
                  <w:tcW w:w="4252" w:type="dxa"/>
                </w:tcPr>
                <w:p w:rsidR="007855FB" w:rsidRPr="00434FDC" w:rsidRDefault="007855FB" w:rsidP="008D68AE">
                  <w:pPr>
                    <w:ind w:right="-250"/>
                    <w:contextualSpacing/>
                  </w:pPr>
                  <w:r>
                    <w:t>администрации Бабушкинского</w:t>
                  </w:r>
                </w:p>
              </w:tc>
            </w:tr>
            <w:tr w:rsidR="007855FB" w:rsidRPr="00BF51C6" w:rsidTr="008D68AE">
              <w:tc>
                <w:tcPr>
                  <w:tcW w:w="4252" w:type="dxa"/>
                </w:tcPr>
                <w:p w:rsidR="007855FB" w:rsidRPr="00434FDC" w:rsidRDefault="007855FB" w:rsidP="008D68AE">
                  <w:pPr>
                    <w:tabs>
                      <w:tab w:val="left" w:pos="851"/>
                    </w:tabs>
                    <w:ind w:right="-250"/>
                    <w:contextualSpacing/>
                  </w:pPr>
                  <w:r>
                    <w:t>муниципального округа</w:t>
                  </w:r>
                </w:p>
              </w:tc>
            </w:tr>
            <w:tr w:rsidR="007855FB" w:rsidRPr="00BF51C6" w:rsidTr="008D68AE">
              <w:tc>
                <w:tcPr>
                  <w:tcW w:w="4252" w:type="dxa"/>
                </w:tcPr>
                <w:p w:rsidR="007855FB" w:rsidRPr="00434FDC" w:rsidRDefault="007855FB" w:rsidP="008D68AE">
                  <w:pPr>
                    <w:tabs>
                      <w:tab w:val="left" w:pos="326"/>
                    </w:tabs>
                    <w:ind w:right="-250"/>
                    <w:contextualSpacing/>
                  </w:pPr>
                  <w:r>
                    <w:t xml:space="preserve">№           от </w:t>
                  </w:r>
                </w:p>
              </w:tc>
            </w:tr>
            <w:tr w:rsidR="007855FB" w:rsidRPr="00BF51C6" w:rsidTr="008D68AE">
              <w:tc>
                <w:tcPr>
                  <w:tcW w:w="4252" w:type="dxa"/>
                </w:tcPr>
                <w:p w:rsidR="007855FB" w:rsidRPr="00434FDC" w:rsidRDefault="007855FB" w:rsidP="008D68AE">
                  <w:pPr>
                    <w:tabs>
                      <w:tab w:val="left" w:pos="351"/>
                    </w:tabs>
                    <w:ind w:right="-250"/>
                    <w:contextualSpacing/>
                  </w:pPr>
                  <w:r>
                    <w:t>(приложение 1)</w:t>
                  </w:r>
                </w:p>
              </w:tc>
            </w:tr>
          </w:tbl>
          <w:p w:rsidR="007855FB" w:rsidRDefault="007855FB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855FB" w:rsidRPr="007855FB" w:rsidRDefault="007855FB" w:rsidP="008D68A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8D37FA" w:rsidRPr="007855FB" w:rsidRDefault="008D37FA" w:rsidP="007855F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855FB">
              <w:rPr>
                <w:b/>
                <w:sz w:val="28"/>
                <w:szCs w:val="28"/>
              </w:rPr>
              <w:t>ПОЛОЖЕНИЕ</w:t>
            </w:r>
          </w:p>
          <w:p w:rsidR="008D37FA" w:rsidRDefault="008D37FA" w:rsidP="007855F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855FB">
              <w:rPr>
                <w:b/>
                <w:sz w:val="28"/>
                <w:szCs w:val="28"/>
              </w:rPr>
              <w:t>о муниципальной комиссии</w:t>
            </w:r>
          </w:p>
          <w:p w:rsidR="00505756" w:rsidRDefault="00505756" w:rsidP="007855F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7855FB" w:rsidRDefault="00505756" w:rsidP="00BD0811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Положение определяет порядок работы муниципальной комиссии по подведению итогов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5057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этапа областного конкурса «Пожарная безопасность – 2023» (далее – конкурс). Муниципальная</w:t>
            </w:r>
            <w:r w:rsidR="005C6694">
              <w:rPr>
                <w:sz w:val="28"/>
                <w:szCs w:val="28"/>
              </w:rPr>
              <w:t xml:space="preserve"> комиссия </w:t>
            </w:r>
            <w:r w:rsidR="00BD0811">
              <w:rPr>
                <w:sz w:val="28"/>
                <w:szCs w:val="28"/>
              </w:rPr>
              <w:t xml:space="preserve">руководствуется постановлением Правительства Вологодской области от </w:t>
            </w:r>
            <w:r w:rsidR="001B3889">
              <w:rPr>
                <w:sz w:val="28"/>
                <w:szCs w:val="28"/>
              </w:rPr>
              <w:t>03.07.2023 года № 763 «Об одиннадцатом областном конкурсе «</w:t>
            </w:r>
            <w:r w:rsidR="001E22CD">
              <w:rPr>
                <w:sz w:val="28"/>
                <w:szCs w:val="28"/>
              </w:rPr>
              <w:t xml:space="preserve">Пожарная безопасность – 2023» </w:t>
            </w:r>
            <w:r w:rsidR="001B3889">
              <w:rPr>
                <w:sz w:val="28"/>
                <w:szCs w:val="28"/>
              </w:rPr>
              <w:t xml:space="preserve">и правовыми актами Комитета </w:t>
            </w:r>
            <w:r w:rsidR="0038580D">
              <w:rPr>
                <w:sz w:val="28"/>
                <w:szCs w:val="28"/>
              </w:rPr>
              <w:t xml:space="preserve">гражданской </w:t>
            </w:r>
            <w:proofErr w:type="spellStart"/>
            <w:r w:rsidR="0038580D">
              <w:rPr>
                <w:sz w:val="28"/>
                <w:szCs w:val="28"/>
              </w:rPr>
              <w:t>тзащиты</w:t>
            </w:r>
            <w:proofErr w:type="spellEnd"/>
            <w:r w:rsidR="0038580D">
              <w:rPr>
                <w:sz w:val="28"/>
                <w:szCs w:val="28"/>
              </w:rPr>
              <w:t xml:space="preserve"> и социальной безопасности области.</w:t>
            </w:r>
          </w:p>
          <w:p w:rsidR="0038580D" w:rsidRDefault="0038580D" w:rsidP="00BD0811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комиссия принимает от претендентов документы и материалы в соответствии с разделом 4 Положения об </w:t>
            </w:r>
            <w:r w:rsidR="00D64711">
              <w:rPr>
                <w:sz w:val="28"/>
                <w:szCs w:val="28"/>
              </w:rPr>
              <w:t xml:space="preserve">областном конкурсе «Об </w:t>
            </w:r>
            <w:r w:rsidR="001E22CD">
              <w:rPr>
                <w:sz w:val="28"/>
                <w:szCs w:val="28"/>
              </w:rPr>
              <w:t xml:space="preserve">одиннадцатом областном конкурсе «Пожарная безопасность – 2023» по адресу: </w:t>
            </w:r>
            <w:proofErr w:type="spellStart"/>
            <w:proofErr w:type="gramStart"/>
            <w:r w:rsidR="001E22CD">
              <w:rPr>
                <w:sz w:val="28"/>
                <w:szCs w:val="28"/>
              </w:rPr>
              <w:t>с</w:t>
            </w:r>
            <w:proofErr w:type="gramEnd"/>
            <w:r w:rsidR="001E22CD">
              <w:rPr>
                <w:sz w:val="28"/>
                <w:szCs w:val="28"/>
              </w:rPr>
              <w:t>.</w:t>
            </w:r>
            <w:proofErr w:type="gramStart"/>
            <w:r w:rsidR="001E22CD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="001E22CD">
              <w:rPr>
                <w:sz w:val="28"/>
                <w:szCs w:val="28"/>
              </w:rPr>
              <w:t>. Бабушкина, ул. Бабушкина, 54. Участие граждан в работе</w:t>
            </w:r>
            <w:r w:rsidR="00136B05">
              <w:rPr>
                <w:sz w:val="28"/>
                <w:szCs w:val="28"/>
              </w:rPr>
              <w:t xml:space="preserve"> муниципальной комиссии осуществляется на безвозмездной  основе.</w:t>
            </w:r>
          </w:p>
          <w:p w:rsidR="00136B05" w:rsidRDefault="00136B05" w:rsidP="00BD0811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и приложенные материалы, поступившие позднее, не принимаются и не рассматриваются.</w:t>
            </w:r>
          </w:p>
          <w:p w:rsidR="00136B05" w:rsidRDefault="00136B05" w:rsidP="00BD0811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комиссия до </w:t>
            </w:r>
            <w:r w:rsidR="001161AA">
              <w:rPr>
                <w:sz w:val="28"/>
                <w:szCs w:val="28"/>
              </w:rPr>
              <w:t xml:space="preserve">15 октября  2023 года составляет акты оценки и принимает решение о победителях </w:t>
            </w:r>
            <w:r w:rsidR="001161AA">
              <w:rPr>
                <w:sz w:val="28"/>
                <w:szCs w:val="28"/>
                <w:lang w:val="en-US"/>
              </w:rPr>
              <w:t>I</w:t>
            </w:r>
            <w:r w:rsidR="001161AA">
              <w:rPr>
                <w:sz w:val="28"/>
                <w:szCs w:val="28"/>
              </w:rPr>
              <w:t xml:space="preserve"> этапа конкурса по соответствующим номинациям и </w:t>
            </w:r>
            <w:proofErr w:type="spellStart"/>
            <w:r w:rsidR="001161AA">
              <w:rPr>
                <w:sz w:val="28"/>
                <w:szCs w:val="28"/>
              </w:rPr>
              <w:t>подноминациям</w:t>
            </w:r>
            <w:proofErr w:type="spellEnd"/>
            <w:r w:rsidR="001161AA">
              <w:rPr>
                <w:sz w:val="28"/>
                <w:szCs w:val="28"/>
              </w:rPr>
              <w:t>.</w:t>
            </w:r>
          </w:p>
          <w:p w:rsidR="001161AA" w:rsidRDefault="001161AA" w:rsidP="00BD0811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каждой номинации и </w:t>
            </w:r>
            <w:proofErr w:type="spellStart"/>
            <w:r>
              <w:rPr>
                <w:sz w:val="28"/>
                <w:szCs w:val="28"/>
              </w:rPr>
              <w:t>подноминации</w:t>
            </w:r>
            <w:proofErr w:type="spellEnd"/>
            <w:r>
              <w:rPr>
                <w:sz w:val="28"/>
                <w:szCs w:val="28"/>
              </w:rPr>
              <w:t xml:space="preserve"> конкурса выявляет одного победителя в соответствии с критериями установленными организаторами конкурса. В случае равенства баллов, указанных в акте оценки, </w:t>
            </w:r>
            <w:r w:rsidR="00C32AAF">
              <w:rPr>
                <w:sz w:val="28"/>
                <w:szCs w:val="28"/>
              </w:rPr>
              <w:t xml:space="preserve">приоритет отдается претенденту, имевшему за период </w:t>
            </w:r>
            <w:r w:rsidR="00096931">
              <w:rPr>
                <w:sz w:val="28"/>
                <w:szCs w:val="28"/>
              </w:rPr>
              <w:t xml:space="preserve">2020 – 2022 годов наименьшее количество нарушений норм пожарной безопасности, выявленных органами </w:t>
            </w:r>
            <w:r w:rsidR="003F5551">
              <w:rPr>
                <w:sz w:val="28"/>
                <w:szCs w:val="28"/>
              </w:rPr>
              <w:t>государственного пожарного надзора.</w:t>
            </w:r>
          </w:p>
          <w:p w:rsidR="009D57DB" w:rsidRDefault="003F5551" w:rsidP="00BD0811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окончанию</w:t>
            </w:r>
            <w:r w:rsidRPr="003F55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этапа</w:t>
            </w:r>
            <w:r>
              <w:rPr>
                <w:sz w:val="28"/>
                <w:szCs w:val="28"/>
              </w:rPr>
              <w:t xml:space="preserve"> конкурса (в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5 рабочих дней) муниципальная комиссия направляет протокол муниципальной комиссии и акты оценки победителей</w:t>
            </w:r>
            <w:r w:rsidR="009D57DB">
              <w:rPr>
                <w:sz w:val="28"/>
                <w:szCs w:val="28"/>
              </w:rPr>
              <w:t xml:space="preserve"> организатору конкурса.</w:t>
            </w:r>
          </w:p>
          <w:p w:rsidR="007F3259" w:rsidRDefault="009D57DB" w:rsidP="00BD0811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Работой муниципальной комиссии руководит ее председатель. Каждый член муниципальной комиссии </w:t>
            </w:r>
            <w:r w:rsidR="002778FC">
              <w:rPr>
                <w:sz w:val="28"/>
                <w:szCs w:val="28"/>
              </w:rPr>
              <w:t>имеет один голос. Передача права голоса лицам,</w:t>
            </w:r>
            <w:r w:rsidR="007F3259">
              <w:rPr>
                <w:sz w:val="28"/>
                <w:szCs w:val="28"/>
              </w:rPr>
              <w:t xml:space="preserve"> не являющимся членами муниципальной комиссии, не допускается.</w:t>
            </w:r>
          </w:p>
          <w:p w:rsidR="002D30D3" w:rsidRPr="00E730E4" w:rsidRDefault="007F3259" w:rsidP="002D30D3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муниципальной комиссии считается правомочным, если на нем присутствует не менее </w:t>
            </w:r>
            <w:r w:rsidR="000166D1">
              <w:rPr>
                <w:sz w:val="28"/>
                <w:szCs w:val="28"/>
              </w:rPr>
              <w:t>половины общего числа членов муниципальной комиссии. Решения принимаются открытым голосованием. Решение считается принятым, если за него проголосовало</w:t>
            </w:r>
            <w:r w:rsidR="00E730E4">
              <w:rPr>
                <w:sz w:val="28"/>
                <w:szCs w:val="28"/>
              </w:rPr>
              <w:t xml:space="preserve"> более половины от общего числа членов муниципальной комиссии. В случае равенства голосов голос председателя муниципальной комиссии является решающим</w:t>
            </w:r>
            <w:proofErr w:type="gramStart"/>
            <w:r w:rsidR="00E730E4">
              <w:rPr>
                <w:sz w:val="28"/>
                <w:szCs w:val="28"/>
              </w:rPr>
              <w:t>.</w:t>
            </w:r>
            <w:proofErr w:type="gramEnd"/>
            <w:r w:rsidR="00E730E4">
              <w:rPr>
                <w:sz w:val="28"/>
                <w:szCs w:val="28"/>
              </w:rPr>
              <w:t xml:space="preserve"> </w:t>
            </w:r>
            <w:proofErr w:type="gramStart"/>
            <w:r w:rsidR="00E730E4">
              <w:rPr>
                <w:sz w:val="28"/>
                <w:szCs w:val="28"/>
              </w:rPr>
              <w:t>р</w:t>
            </w:r>
            <w:proofErr w:type="gramEnd"/>
            <w:r w:rsidR="00E730E4">
              <w:rPr>
                <w:sz w:val="28"/>
                <w:szCs w:val="28"/>
              </w:rPr>
              <w:t xml:space="preserve">ешение оформляется в виде </w:t>
            </w:r>
            <w:r w:rsidR="00E730E4">
              <w:rPr>
                <w:sz w:val="28"/>
                <w:szCs w:val="28"/>
              </w:rPr>
              <w:lastRenderedPageBreak/>
              <w:t>протокола и подписывается всеми присутствующими членами муниципальной комиссии.</w:t>
            </w:r>
            <w:bookmarkStart w:id="1" w:name="_GoBack"/>
            <w:bookmarkEnd w:id="1"/>
          </w:p>
        </w:tc>
      </w:tr>
    </w:tbl>
    <w:p w:rsidR="009562F4" w:rsidRPr="007855FB" w:rsidRDefault="009562F4" w:rsidP="009562F4">
      <w:pPr>
        <w:rPr>
          <w:sz w:val="28"/>
          <w:szCs w:val="28"/>
        </w:rPr>
      </w:pPr>
    </w:p>
    <w:p w:rsidR="009562F4" w:rsidRPr="00C17DE9" w:rsidRDefault="009562F4" w:rsidP="009562F4">
      <w:pPr>
        <w:jc w:val="both"/>
        <w:rPr>
          <w:sz w:val="28"/>
          <w:szCs w:val="28"/>
        </w:rPr>
      </w:pPr>
    </w:p>
    <w:p w:rsidR="009562F4" w:rsidRPr="00AB0D20" w:rsidRDefault="009562F4" w:rsidP="009562F4">
      <w:pPr>
        <w:jc w:val="both"/>
        <w:rPr>
          <w:b/>
          <w:sz w:val="28"/>
          <w:szCs w:val="28"/>
        </w:rPr>
      </w:pPr>
    </w:p>
    <w:p w:rsidR="009562F4" w:rsidRPr="00AB0D20" w:rsidRDefault="009562F4" w:rsidP="009562F4">
      <w:pPr>
        <w:jc w:val="both"/>
        <w:rPr>
          <w:b/>
          <w:sz w:val="28"/>
          <w:szCs w:val="28"/>
        </w:rPr>
      </w:pPr>
    </w:p>
    <w:p w:rsidR="009562F4" w:rsidRPr="00AB0D20" w:rsidRDefault="009562F4" w:rsidP="009562F4">
      <w:pPr>
        <w:jc w:val="both"/>
        <w:rPr>
          <w:b/>
          <w:sz w:val="28"/>
          <w:szCs w:val="28"/>
        </w:rPr>
      </w:pPr>
    </w:p>
    <w:p w:rsidR="009562F4" w:rsidRPr="00AB0D20" w:rsidRDefault="009562F4" w:rsidP="009562F4">
      <w:pPr>
        <w:jc w:val="both"/>
        <w:rPr>
          <w:b/>
          <w:sz w:val="28"/>
          <w:szCs w:val="28"/>
        </w:rPr>
      </w:pPr>
    </w:p>
    <w:p w:rsidR="009562F4" w:rsidRPr="00AB0D20" w:rsidRDefault="009562F4" w:rsidP="009562F4">
      <w:pPr>
        <w:jc w:val="both"/>
        <w:rPr>
          <w:b/>
          <w:sz w:val="28"/>
          <w:szCs w:val="28"/>
        </w:rPr>
      </w:pPr>
    </w:p>
    <w:p w:rsidR="009562F4" w:rsidRPr="00AB0D20" w:rsidRDefault="009562F4" w:rsidP="009562F4">
      <w:pPr>
        <w:jc w:val="both"/>
        <w:rPr>
          <w:b/>
          <w:sz w:val="28"/>
          <w:szCs w:val="28"/>
        </w:rPr>
      </w:pPr>
    </w:p>
    <w:p w:rsidR="00D000A4" w:rsidRDefault="00D000A4" w:rsidP="00D000A4">
      <w:pPr>
        <w:jc w:val="both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3937A8" w:rsidRDefault="003937A8" w:rsidP="009B7662">
      <w:pPr>
        <w:jc w:val="right"/>
      </w:pPr>
    </w:p>
    <w:p w:rsidR="003937A8" w:rsidRDefault="003937A8" w:rsidP="009B7662">
      <w:pPr>
        <w:jc w:val="right"/>
      </w:pPr>
    </w:p>
    <w:p w:rsidR="003937A8" w:rsidRDefault="003937A8" w:rsidP="009B7662">
      <w:pPr>
        <w:jc w:val="right"/>
      </w:pPr>
    </w:p>
    <w:sectPr w:rsidR="003937A8" w:rsidSect="000C559A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CE" w:rsidRDefault="00552ECE" w:rsidP="00FD4846">
      <w:r>
        <w:separator/>
      </w:r>
    </w:p>
  </w:endnote>
  <w:endnote w:type="continuationSeparator" w:id="0">
    <w:p w:rsidR="00552ECE" w:rsidRDefault="00552ECE" w:rsidP="00F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CE" w:rsidRDefault="00552ECE" w:rsidP="00FD4846">
      <w:r>
        <w:separator/>
      </w:r>
    </w:p>
  </w:footnote>
  <w:footnote w:type="continuationSeparator" w:id="0">
    <w:p w:rsidR="00552ECE" w:rsidRDefault="00552ECE" w:rsidP="00FD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67" w:rsidRDefault="00B80767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0767" w:rsidRDefault="00B807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67" w:rsidRDefault="00B80767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5116">
      <w:rPr>
        <w:rStyle w:val="a6"/>
        <w:noProof/>
      </w:rPr>
      <w:t>5</w:t>
    </w:r>
    <w:r>
      <w:rPr>
        <w:rStyle w:val="a6"/>
      </w:rPr>
      <w:fldChar w:fldCharType="end"/>
    </w:r>
  </w:p>
  <w:p w:rsidR="00B80767" w:rsidRDefault="00B807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9EB"/>
    <w:multiLevelType w:val="hybridMultilevel"/>
    <w:tmpl w:val="7764AEAE"/>
    <w:lvl w:ilvl="0" w:tplc="65D65F5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31E2"/>
    <w:multiLevelType w:val="hybridMultilevel"/>
    <w:tmpl w:val="FD16030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2DEB41D3"/>
    <w:multiLevelType w:val="hybridMultilevel"/>
    <w:tmpl w:val="E7F2B608"/>
    <w:lvl w:ilvl="0" w:tplc="A0E282D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3CFC4DC7"/>
    <w:multiLevelType w:val="hybridMultilevel"/>
    <w:tmpl w:val="29E81FFA"/>
    <w:lvl w:ilvl="0" w:tplc="68E81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D0B31"/>
    <w:multiLevelType w:val="hybridMultilevel"/>
    <w:tmpl w:val="212E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BA"/>
    <w:rsid w:val="00000B5B"/>
    <w:rsid w:val="00001E7E"/>
    <w:rsid w:val="000073A8"/>
    <w:rsid w:val="000166D1"/>
    <w:rsid w:val="000333B8"/>
    <w:rsid w:val="000518E4"/>
    <w:rsid w:val="00051BBD"/>
    <w:rsid w:val="000600BA"/>
    <w:rsid w:val="000616F1"/>
    <w:rsid w:val="00067031"/>
    <w:rsid w:val="00071808"/>
    <w:rsid w:val="00077701"/>
    <w:rsid w:val="000822E7"/>
    <w:rsid w:val="0008481F"/>
    <w:rsid w:val="00093FA2"/>
    <w:rsid w:val="00096931"/>
    <w:rsid w:val="000C200B"/>
    <w:rsid w:val="000C520A"/>
    <w:rsid w:val="000C559A"/>
    <w:rsid w:val="000D39F2"/>
    <w:rsid w:val="000E43EB"/>
    <w:rsid w:val="000F7962"/>
    <w:rsid w:val="00101256"/>
    <w:rsid w:val="001102C3"/>
    <w:rsid w:val="001161AA"/>
    <w:rsid w:val="00123EB4"/>
    <w:rsid w:val="00135BD8"/>
    <w:rsid w:val="00136B05"/>
    <w:rsid w:val="00147085"/>
    <w:rsid w:val="00147C43"/>
    <w:rsid w:val="00161B5D"/>
    <w:rsid w:val="00165C0C"/>
    <w:rsid w:val="00166E1F"/>
    <w:rsid w:val="0018182C"/>
    <w:rsid w:val="00181CE5"/>
    <w:rsid w:val="00192AC3"/>
    <w:rsid w:val="001A19AD"/>
    <w:rsid w:val="001B3889"/>
    <w:rsid w:val="001D17A9"/>
    <w:rsid w:val="001D3717"/>
    <w:rsid w:val="001E22CD"/>
    <w:rsid w:val="001F6039"/>
    <w:rsid w:val="0021034F"/>
    <w:rsid w:val="00217BB6"/>
    <w:rsid w:val="00230384"/>
    <w:rsid w:val="00253692"/>
    <w:rsid w:val="00255E8F"/>
    <w:rsid w:val="0026072E"/>
    <w:rsid w:val="00265AA0"/>
    <w:rsid w:val="00274735"/>
    <w:rsid w:val="002778FC"/>
    <w:rsid w:val="00277A1A"/>
    <w:rsid w:val="00280989"/>
    <w:rsid w:val="00297B9C"/>
    <w:rsid w:val="002A57CE"/>
    <w:rsid w:val="002B291D"/>
    <w:rsid w:val="002C1C08"/>
    <w:rsid w:val="002D30D3"/>
    <w:rsid w:val="002E2547"/>
    <w:rsid w:val="002E42BA"/>
    <w:rsid w:val="002F64CC"/>
    <w:rsid w:val="00305669"/>
    <w:rsid w:val="00312E23"/>
    <w:rsid w:val="0031316E"/>
    <w:rsid w:val="00316CEB"/>
    <w:rsid w:val="00341A08"/>
    <w:rsid w:val="00343EE7"/>
    <w:rsid w:val="00345312"/>
    <w:rsid w:val="00347AB4"/>
    <w:rsid w:val="003600E9"/>
    <w:rsid w:val="0036171E"/>
    <w:rsid w:val="00380315"/>
    <w:rsid w:val="00381188"/>
    <w:rsid w:val="003829F2"/>
    <w:rsid w:val="0038580D"/>
    <w:rsid w:val="00387346"/>
    <w:rsid w:val="00393502"/>
    <w:rsid w:val="003937A8"/>
    <w:rsid w:val="003A0B5B"/>
    <w:rsid w:val="003D1CB8"/>
    <w:rsid w:val="003D60F1"/>
    <w:rsid w:val="003E274B"/>
    <w:rsid w:val="003E3AE1"/>
    <w:rsid w:val="003F0FF5"/>
    <w:rsid w:val="003F533D"/>
    <w:rsid w:val="003F5551"/>
    <w:rsid w:val="00400094"/>
    <w:rsid w:val="00410C57"/>
    <w:rsid w:val="00420AAD"/>
    <w:rsid w:val="00434FDC"/>
    <w:rsid w:val="00435082"/>
    <w:rsid w:val="00435116"/>
    <w:rsid w:val="0044075D"/>
    <w:rsid w:val="00441079"/>
    <w:rsid w:val="00444A73"/>
    <w:rsid w:val="00460DEA"/>
    <w:rsid w:val="00465017"/>
    <w:rsid w:val="0047532B"/>
    <w:rsid w:val="004926FD"/>
    <w:rsid w:val="004A4701"/>
    <w:rsid w:val="004C2939"/>
    <w:rsid w:val="004F71E6"/>
    <w:rsid w:val="00505756"/>
    <w:rsid w:val="00532882"/>
    <w:rsid w:val="00542014"/>
    <w:rsid w:val="005441E4"/>
    <w:rsid w:val="00552ECE"/>
    <w:rsid w:val="00567E31"/>
    <w:rsid w:val="005705FF"/>
    <w:rsid w:val="00595B2C"/>
    <w:rsid w:val="005A3633"/>
    <w:rsid w:val="005A5388"/>
    <w:rsid w:val="005A5632"/>
    <w:rsid w:val="005B2DBD"/>
    <w:rsid w:val="005B5344"/>
    <w:rsid w:val="005B65A0"/>
    <w:rsid w:val="005C4EC2"/>
    <w:rsid w:val="005C6694"/>
    <w:rsid w:val="005F5065"/>
    <w:rsid w:val="005F64F4"/>
    <w:rsid w:val="0060032C"/>
    <w:rsid w:val="0061186A"/>
    <w:rsid w:val="006264FF"/>
    <w:rsid w:val="00630476"/>
    <w:rsid w:val="00631F1E"/>
    <w:rsid w:val="006346A9"/>
    <w:rsid w:val="00640441"/>
    <w:rsid w:val="006505E5"/>
    <w:rsid w:val="00652F29"/>
    <w:rsid w:val="00657CDD"/>
    <w:rsid w:val="00661611"/>
    <w:rsid w:val="00664349"/>
    <w:rsid w:val="00667309"/>
    <w:rsid w:val="00675603"/>
    <w:rsid w:val="00676B4F"/>
    <w:rsid w:val="00677B0E"/>
    <w:rsid w:val="00685ED6"/>
    <w:rsid w:val="006937CD"/>
    <w:rsid w:val="006A4305"/>
    <w:rsid w:val="006C563F"/>
    <w:rsid w:val="00701390"/>
    <w:rsid w:val="00711DAD"/>
    <w:rsid w:val="0071671E"/>
    <w:rsid w:val="0071697E"/>
    <w:rsid w:val="00730245"/>
    <w:rsid w:val="007318C9"/>
    <w:rsid w:val="007325E2"/>
    <w:rsid w:val="007448D6"/>
    <w:rsid w:val="00747B32"/>
    <w:rsid w:val="00755E5F"/>
    <w:rsid w:val="0076145F"/>
    <w:rsid w:val="00766E18"/>
    <w:rsid w:val="00781026"/>
    <w:rsid w:val="0078238C"/>
    <w:rsid w:val="007855FB"/>
    <w:rsid w:val="007C7266"/>
    <w:rsid w:val="007D3FB8"/>
    <w:rsid w:val="007F3259"/>
    <w:rsid w:val="007F4A02"/>
    <w:rsid w:val="00817E4D"/>
    <w:rsid w:val="008301FD"/>
    <w:rsid w:val="00832089"/>
    <w:rsid w:val="00833D1B"/>
    <w:rsid w:val="00837990"/>
    <w:rsid w:val="0085778F"/>
    <w:rsid w:val="00863EC6"/>
    <w:rsid w:val="00864569"/>
    <w:rsid w:val="00865CD2"/>
    <w:rsid w:val="00873C45"/>
    <w:rsid w:val="008754F9"/>
    <w:rsid w:val="00885008"/>
    <w:rsid w:val="0089658F"/>
    <w:rsid w:val="008C3017"/>
    <w:rsid w:val="008C5D3E"/>
    <w:rsid w:val="008D37FA"/>
    <w:rsid w:val="008D7E77"/>
    <w:rsid w:val="008F3E32"/>
    <w:rsid w:val="00901A6C"/>
    <w:rsid w:val="00914F80"/>
    <w:rsid w:val="0091588C"/>
    <w:rsid w:val="0092627F"/>
    <w:rsid w:val="00927D5E"/>
    <w:rsid w:val="00935043"/>
    <w:rsid w:val="00950180"/>
    <w:rsid w:val="009562F4"/>
    <w:rsid w:val="0097099C"/>
    <w:rsid w:val="0097266B"/>
    <w:rsid w:val="00976068"/>
    <w:rsid w:val="009922AB"/>
    <w:rsid w:val="00993646"/>
    <w:rsid w:val="00995A41"/>
    <w:rsid w:val="009A00B6"/>
    <w:rsid w:val="009A3197"/>
    <w:rsid w:val="009A4981"/>
    <w:rsid w:val="009A6113"/>
    <w:rsid w:val="009B7662"/>
    <w:rsid w:val="009D15DA"/>
    <w:rsid w:val="009D2BB1"/>
    <w:rsid w:val="009D2CD0"/>
    <w:rsid w:val="009D3AEB"/>
    <w:rsid w:val="009D57DB"/>
    <w:rsid w:val="009D7765"/>
    <w:rsid w:val="009E1001"/>
    <w:rsid w:val="009E4F44"/>
    <w:rsid w:val="00A15E1A"/>
    <w:rsid w:val="00A174F1"/>
    <w:rsid w:val="00A20548"/>
    <w:rsid w:val="00A335B6"/>
    <w:rsid w:val="00A65FDC"/>
    <w:rsid w:val="00A701C7"/>
    <w:rsid w:val="00A72955"/>
    <w:rsid w:val="00A864B5"/>
    <w:rsid w:val="00A91BE2"/>
    <w:rsid w:val="00A94F21"/>
    <w:rsid w:val="00AB2228"/>
    <w:rsid w:val="00AB5009"/>
    <w:rsid w:val="00AD0256"/>
    <w:rsid w:val="00AD1F81"/>
    <w:rsid w:val="00AD32D7"/>
    <w:rsid w:val="00AD3597"/>
    <w:rsid w:val="00AD57EF"/>
    <w:rsid w:val="00AE5204"/>
    <w:rsid w:val="00AE6BB8"/>
    <w:rsid w:val="00AF40C3"/>
    <w:rsid w:val="00B31DB5"/>
    <w:rsid w:val="00B333E3"/>
    <w:rsid w:val="00B50AFE"/>
    <w:rsid w:val="00B64E69"/>
    <w:rsid w:val="00B74F11"/>
    <w:rsid w:val="00B80767"/>
    <w:rsid w:val="00B951B7"/>
    <w:rsid w:val="00BA7C3F"/>
    <w:rsid w:val="00BB001B"/>
    <w:rsid w:val="00BB50DE"/>
    <w:rsid w:val="00BB7D7D"/>
    <w:rsid w:val="00BD0811"/>
    <w:rsid w:val="00BD2E52"/>
    <w:rsid w:val="00BD5A78"/>
    <w:rsid w:val="00BE3B5D"/>
    <w:rsid w:val="00BF12C6"/>
    <w:rsid w:val="00BF4E9E"/>
    <w:rsid w:val="00C006F7"/>
    <w:rsid w:val="00C0241E"/>
    <w:rsid w:val="00C05969"/>
    <w:rsid w:val="00C05C2A"/>
    <w:rsid w:val="00C26DCE"/>
    <w:rsid w:val="00C32AAF"/>
    <w:rsid w:val="00C34273"/>
    <w:rsid w:val="00C777F2"/>
    <w:rsid w:val="00C84ECE"/>
    <w:rsid w:val="00C874E2"/>
    <w:rsid w:val="00CB6651"/>
    <w:rsid w:val="00CC3EC9"/>
    <w:rsid w:val="00CD4082"/>
    <w:rsid w:val="00CE7A6A"/>
    <w:rsid w:val="00D000A4"/>
    <w:rsid w:val="00D13185"/>
    <w:rsid w:val="00D14FC7"/>
    <w:rsid w:val="00D17A9F"/>
    <w:rsid w:val="00D33122"/>
    <w:rsid w:val="00D33694"/>
    <w:rsid w:val="00D40F55"/>
    <w:rsid w:val="00D42038"/>
    <w:rsid w:val="00D6079D"/>
    <w:rsid w:val="00D64711"/>
    <w:rsid w:val="00D83D23"/>
    <w:rsid w:val="00D91394"/>
    <w:rsid w:val="00D91ABA"/>
    <w:rsid w:val="00D97624"/>
    <w:rsid w:val="00DA116F"/>
    <w:rsid w:val="00DB39AA"/>
    <w:rsid w:val="00DB52F4"/>
    <w:rsid w:val="00DC1E8F"/>
    <w:rsid w:val="00DE31DB"/>
    <w:rsid w:val="00DF690F"/>
    <w:rsid w:val="00DF69BF"/>
    <w:rsid w:val="00E152AC"/>
    <w:rsid w:val="00E21680"/>
    <w:rsid w:val="00E30774"/>
    <w:rsid w:val="00E44E64"/>
    <w:rsid w:val="00E57BA5"/>
    <w:rsid w:val="00E73022"/>
    <w:rsid w:val="00E730E4"/>
    <w:rsid w:val="00E96250"/>
    <w:rsid w:val="00EA2A17"/>
    <w:rsid w:val="00EA3EE1"/>
    <w:rsid w:val="00EA7CFF"/>
    <w:rsid w:val="00EB2903"/>
    <w:rsid w:val="00EC00FC"/>
    <w:rsid w:val="00EC4644"/>
    <w:rsid w:val="00ED6988"/>
    <w:rsid w:val="00EE3E08"/>
    <w:rsid w:val="00EE6E79"/>
    <w:rsid w:val="00EF3828"/>
    <w:rsid w:val="00F058D3"/>
    <w:rsid w:val="00F06EE2"/>
    <w:rsid w:val="00F13DB4"/>
    <w:rsid w:val="00F62521"/>
    <w:rsid w:val="00F70F16"/>
    <w:rsid w:val="00F733C2"/>
    <w:rsid w:val="00F85EFD"/>
    <w:rsid w:val="00FA07D9"/>
    <w:rsid w:val="00FB2E38"/>
    <w:rsid w:val="00FC67DD"/>
    <w:rsid w:val="00FD4846"/>
    <w:rsid w:val="00FE5A5E"/>
    <w:rsid w:val="00FE6E06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301FD"/>
    <w:rPr>
      <w:color w:val="0000FF" w:themeColor="hyperlink"/>
      <w:u w:val="single"/>
    </w:rPr>
  </w:style>
  <w:style w:type="paragraph" w:customStyle="1" w:styleId="ConsPlusTitle">
    <w:name w:val="ConsPlusTitle"/>
    <w:rsid w:val="00BA7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3E3AE1"/>
    <w:rPr>
      <w:i/>
      <w:iCs/>
    </w:rPr>
  </w:style>
  <w:style w:type="paragraph" w:styleId="aa">
    <w:name w:val="List Paragraph"/>
    <w:basedOn w:val="a"/>
    <w:uiPriority w:val="34"/>
    <w:qFormat/>
    <w:rsid w:val="00611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5D6C-318E-430B-A722-E80B0C7C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35</cp:revision>
  <cp:lastPrinted>2023-07-20T08:15:00Z</cp:lastPrinted>
  <dcterms:created xsi:type="dcterms:W3CDTF">2021-05-24T11:19:00Z</dcterms:created>
  <dcterms:modified xsi:type="dcterms:W3CDTF">2023-07-20T08:15:00Z</dcterms:modified>
</cp:coreProperties>
</file>